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4FF6" w14:textId="77777777" w:rsidR="009213F6" w:rsidRDefault="009213F6" w:rsidP="009213F6"/>
    <w:p w14:paraId="075E7620" w14:textId="659B0657" w:rsidR="009213F6" w:rsidRPr="00CB66E3" w:rsidRDefault="002378F7" w:rsidP="009213F6">
      <w:r>
        <w:rPr>
          <w:noProof/>
          <w:lang w:val="en-US"/>
        </w:rPr>
        <w:drawing>
          <wp:anchor distT="0" distB="0" distL="114300" distR="114300" simplePos="0" relativeHeight="251655168" behindDoc="0" locked="0" layoutInCell="1" allowOverlap="1" wp14:anchorId="0088BE28" wp14:editId="587D9A73">
            <wp:simplePos x="0" y="0"/>
            <wp:positionH relativeFrom="margin">
              <wp:posOffset>1156970</wp:posOffset>
            </wp:positionH>
            <wp:positionV relativeFrom="paragraph">
              <wp:posOffset>-498475</wp:posOffset>
            </wp:positionV>
            <wp:extent cx="3173095" cy="2971165"/>
            <wp:effectExtent l="0" t="0" r="0" b="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3095" cy="297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65083" w14:textId="77777777" w:rsidR="009213F6" w:rsidRDefault="009213F6" w:rsidP="009213F6"/>
    <w:p w14:paraId="17AB95D9" w14:textId="77777777" w:rsidR="009213F6" w:rsidRDefault="009213F6" w:rsidP="009213F6"/>
    <w:p w14:paraId="2CA05AA8" w14:textId="77777777" w:rsidR="009213F6" w:rsidRDefault="009213F6" w:rsidP="009213F6"/>
    <w:p w14:paraId="1EC2BB0C" w14:textId="77777777" w:rsidR="009213F6" w:rsidRDefault="009213F6" w:rsidP="009213F6"/>
    <w:p w14:paraId="2F8E70EF" w14:textId="77777777" w:rsidR="009213F6" w:rsidRDefault="009213F6" w:rsidP="009213F6"/>
    <w:p w14:paraId="068F55CC" w14:textId="77777777" w:rsidR="009213F6" w:rsidRDefault="009213F6" w:rsidP="009213F6"/>
    <w:p w14:paraId="43DB25D6" w14:textId="77777777" w:rsidR="009213F6" w:rsidRDefault="009213F6" w:rsidP="009213F6"/>
    <w:p w14:paraId="49475B75" w14:textId="77777777" w:rsidR="009213F6" w:rsidRDefault="009213F6" w:rsidP="009213F6"/>
    <w:p w14:paraId="518C73BD" w14:textId="28745664" w:rsidR="009213F6" w:rsidRDefault="002378F7" w:rsidP="009213F6">
      <w:r>
        <w:rPr>
          <w:noProof/>
          <w:lang w:val="en-US"/>
        </w:rPr>
        <mc:AlternateContent>
          <mc:Choice Requires="wps">
            <w:drawing>
              <wp:anchor distT="0" distB="0" distL="114300" distR="114300" simplePos="0" relativeHeight="251656192" behindDoc="0" locked="0" layoutInCell="1" allowOverlap="1" wp14:anchorId="18F3C499" wp14:editId="580A9148">
                <wp:simplePos x="0" y="0"/>
                <wp:positionH relativeFrom="margin">
                  <wp:align>left</wp:align>
                </wp:positionH>
                <wp:positionV relativeFrom="paragraph">
                  <wp:posOffset>5080</wp:posOffset>
                </wp:positionV>
                <wp:extent cx="5600700" cy="914400"/>
                <wp:effectExtent l="0" t="0" r="0" b="0"/>
                <wp:wrapNone/>
                <wp:docPr id="23" name="Cuadro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914400"/>
                        </a:xfrm>
                        <a:prstGeom prst="rect">
                          <a:avLst/>
                        </a:prstGeom>
                        <a:noFill/>
                      </wps:spPr>
                      <wps:txbx>
                        <w:txbxContent>
                          <w:p w14:paraId="5C1ACF7E" w14:textId="77777777" w:rsidR="00330274" w:rsidRPr="00A16566" w:rsidRDefault="00330274" w:rsidP="009213F6">
                            <w:pPr>
                              <w:rPr>
                                <w:b/>
                              </w:rPr>
                            </w:pPr>
                            <w:r w:rsidRPr="00A16566">
                              <w:rPr>
                                <w:b/>
                              </w:rPr>
                              <w:t xml:space="preserve">PROGRAMA NACIONAL PARA LA GESTIÓN AMBIENTALMENTE RACIONAL Y LA GESTIÓN DEL CICLO DE VIDA DE LAS SUSTANCIAS QUÍMICAS – PROYECTO </w:t>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type w14:anchorId="18F3C499" id="_x0000_t202" coordsize="21600,21600" o:spt="202" path="m,l,21600r21600,l21600,xe">
                <v:stroke joinstyle="miter"/>
                <v:path gradientshapeok="t" o:connecttype="rect"/>
              </v:shapetype>
              <v:shape id="CuadroTexto 10" o:spid="_x0000_s1026" type="#_x0000_t202" style="position:absolute;left:0;text-align:left;margin-left:0;margin-top:.4pt;width:441pt;height:1in;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" filled="f" stroked="f">
                <v:path arrowok="t"/>
                <v:textbox>
                  <w:txbxContent>
                    <w:p w14:paraId="5C1ACF7E" w14:textId="77777777" w:rsidR="00330274" w:rsidRPr="00A16566" w:rsidRDefault="00330274" w:rsidP="009213F6">
                      <w:pPr>
                        <w:rPr>
                          <w:b/>
                        </w:rPr>
                      </w:pPr>
                      <w:r w:rsidRPr="00A16566">
                        <w:rPr>
                          <w:b/>
                        </w:rPr>
                        <w:t xml:space="preserve">PROGRAMA NACIONAL PARA LA GESTIÓN AMBIENTALMENTE RACIONAL Y LA GESTIÓN DEL CICLO DE VIDA DE LAS SUSTANCIAS QUÍMICAS – PROYECTO </w:t>
                      </w:r>
                    </w:p>
                  </w:txbxContent>
                </v:textbox>
                <w10:wrap anchorx="margin"/>
              </v:shape>
            </w:pict>
          </mc:Fallback>
        </mc:AlternateContent>
      </w:r>
    </w:p>
    <w:p w14:paraId="14410A81" w14:textId="77777777" w:rsidR="009213F6" w:rsidRDefault="009213F6" w:rsidP="009213F6"/>
    <w:p w14:paraId="1E3CBF79" w14:textId="77777777" w:rsidR="009213F6" w:rsidRDefault="009213F6" w:rsidP="009213F6"/>
    <w:p w14:paraId="1B8A38CF" w14:textId="1EB50DC6" w:rsidR="009213F6" w:rsidRDefault="002378F7" w:rsidP="009213F6">
      <w:r>
        <w:rPr>
          <w:noProof/>
          <w:lang w:val="en-US"/>
        </w:rPr>
        <mc:AlternateContent>
          <mc:Choice Requires="wps">
            <w:drawing>
              <wp:anchor distT="0" distB="0" distL="114300" distR="114300" simplePos="0" relativeHeight="251657216" behindDoc="0" locked="0" layoutInCell="1" allowOverlap="1" wp14:anchorId="5AC9E0AC" wp14:editId="6EBB3389">
                <wp:simplePos x="0" y="0"/>
                <wp:positionH relativeFrom="margin">
                  <wp:posOffset>0</wp:posOffset>
                </wp:positionH>
                <wp:positionV relativeFrom="paragraph">
                  <wp:posOffset>184785</wp:posOffset>
                </wp:positionV>
                <wp:extent cx="5467350" cy="1032510"/>
                <wp:effectExtent l="0" t="0" r="0" b="0"/>
                <wp:wrapNone/>
                <wp:docPr id="24" name="Cuadro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0" cy="1032510"/>
                        </a:xfrm>
                        <a:prstGeom prst="rect">
                          <a:avLst/>
                        </a:prstGeom>
                        <a:noFill/>
                      </wps:spPr>
                      <wps:txbx>
                        <w:txbxContent>
                          <w:p w14:paraId="38B44A0D" w14:textId="77777777" w:rsidR="00330274" w:rsidRDefault="00330274" w:rsidP="009213F6">
                            <w:bookmarkStart w:id="0" w:name="_GoBack"/>
                            <w:bookmarkEnd w:id="0"/>
                            <w:r>
                              <w:t> “</w:t>
                            </w:r>
                            <w:r w:rsidRPr="007E7437">
                              <w:t>Implementación del plan de desarrollo de capacidades sobre los convenios de Estocolmo y Minamata asegurando la transversalización de género, en modalidad virtual y presencial</w:t>
                            </w:r>
                            <w:r>
                              <w:t>”</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5AC9E0AC" id="_x0000_t202" coordsize="21600,21600" o:spt="202" path="m,l,21600r21600,l21600,xe">
                <v:stroke joinstyle="miter"/>
                <v:path gradientshapeok="t" o:connecttype="rect"/>
              </v:shapetype>
              <v:shape id="CuadroTexto 11" o:spid="_x0000_s1027" type="#_x0000_t202" style="position:absolute;left:0;text-align:left;margin-left:0;margin-top:14.55pt;width:430.5pt;height:8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" filled="f" stroked="f">
                <v:textbox style="mso-fit-shape-to-text:t">
                  <w:txbxContent>
                    <w:p w14:paraId="38B44A0D" w14:textId="77777777" w:rsidR="00330274" w:rsidRDefault="00330274" w:rsidP="009213F6">
                      <w:bookmarkStart w:id="1" w:name="_GoBack"/>
                      <w:bookmarkEnd w:id="1"/>
                      <w:r>
                        <w:t> “</w:t>
                      </w:r>
                      <w:r w:rsidRPr="007E7437">
                        <w:t>Implementación del plan de desarrollo de capacidades sobre los convenios de Estocolmo y Minamata asegurando la transversalización de género, en modalidad virtual y presencial</w:t>
                      </w:r>
                      <w:r>
                        <w:t>”</w:t>
                      </w:r>
                    </w:p>
                  </w:txbxContent>
                </v:textbox>
                <w10:wrap anchorx="margin"/>
              </v:shape>
            </w:pict>
          </mc:Fallback>
        </mc:AlternateContent>
      </w:r>
    </w:p>
    <w:p w14:paraId="20B22B5A" w14:textId="77777777" w:rsidR="009213F6" w:rsidRDefault="009213F6" w:rsidP="009213F6"/>
    <w:p w14:paraId="6E35E07A" w14:textId="77777777" w:rsidR="009213F6" w:rsidRDefault="009213F6" w:rsidP="009213F6"/>
    <w:p w14:paraId="23F19EC9" w14:textId="5D736922" w:rsidR="009213F6" w:rsidRDefault="002378F7" w:rsidP="009213F6">
      <w:r>
        <w:rPr>
          <w:noProof/>
          <w:lang w:val="en-US"/>
        </w:rPr>
        <mc:AlternateContent>
          <mc:Choice Requires="wps">
            <w:drawing>
              <wp:anchor distT="0" distB="0" distL="114300" distR="114300" simplePos="0" relativeHeight="251658240" behindDoc="0" locked="0" layoutInCell="1" allowOverlap="1" wp14:anchorId="0DBD0995" wp14:editId="5EF44E79">
                <wp:simplePos x="0" y="0"/>
                <wp:positionH relativeFrom="margin">
                  <wp:align>right</wp:align>
                </wp:positionH>
                <wp:positionV relativeFrom="paragraph">
                  <wp:posOffset>180975</wp:posOffset>
                </wp:positionV>
                <wp:extent cx="5400675" cy="1558290"/>
                <wp:effectExtent l="0" t="0" r="0" b="0"/>
                <wp:wrapNone/>
                <wp:docPr id="25"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675" cy="1558290"/>
                        </a:xfrm>
                        <a:prstGeom prst="rect">
                          <a:avLst/>
                        </a:prstGeom>
                      </wps:spPr>
                      <wps:txbx>
                        <w:txbxContent>
                          <w:p w14:paraId="78ACD3F7" w14:textId="77777777" w:rsidR="00330274" w:rsidRDefault="00330274" w:rsidP="009213F6">
                            <w:r w:rsidRPr="007E7437">
                              <w:t>Producto 1: Adaptación de la información existente desarrollada en la etapa de estructuración de contenidos del plan de desarrollo de capacidades con un enfoque de género, pedagógico y comunicativo que apoye el fortalecimiento de capacidades de profesionales técnicos vinculados a la temática</w:t>
                            </w:r>
                            <w:r>
                              <w:t>.</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0DBD0995" id="Rectángulo 12" o:spid="_x0000_s1028" style="position:absolute;left:0;text-align:left;margin-left:374.05pt;margin-top:14.25pt;width:425.25pt;height:12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" filled="f" stroked="f">
                <v:path arrowok="t"/>
                <v:textbox style="mso-fit-shape-to-text:t">
                  <w:txbxContent>
                    <w:p w14:paraId="78ACD3F7" w14:textId="77777777" w:rsidR="00330274" w:rsidRDefault="00330274" w:rsidP="009213F6">
                      <w:r w:rsidRPr="007E7437">
                        <w:t>Producto 1: Adaptación de la información existente desarrollada en la etapa de estructuración de contenidos del plan de desarrollo de capacidades con un enfoque de género, pedagógico y comunicativo que apoye el fortalecimiento de capacidades de profesionales técnicos vinculados a la temática</w:t>
                      </w:r>
                      <w:r>
                        <w:t>.</w:t>
                      </w:r>
                    </w:p>
                  </w:txbxContent>
                </v:textbox>
                <w10:wrap anchorx="margin"/>
              </v:rect>
            </w:pict>
          </mc:Fallback>
        </mc:AlternateContent>
      </w:r>
    </w:p>
    <w:p w14:paraId="07653F3E" w14:textId="77777777" w:rsidR="009213F6" w:rsidRDefault="009213F6" w:rsidP="009213F6"/>
    <w:p w14:paraId="5237E62B" w14:textId="77777777" w:rsidR="009213F6" w:rsidRDefault="009213F6" w:rsidP="009213F6"/>
    <w:p w14:paraId="4585E5C0" w14:textId="77777777" w:rsidR="009213F6" w:rsidRDefault="009213F6" w:rsidP="009213F6"/>
    <w:p w14:paraId="3CCBC055" w14:textId="420D53CA" w:rsidR="009213F6" w:rsidRDefault="002378F7" w:rsidP="009213F6">
      <w:r>
        <w:rPr>
          <w:noProof/>
          <w:lang w:val="en-US"/>
        </w:rPr>
        <mc:AlternateContent>
          <mc:Choice Requires="wps">
            <w:drawing>
              <wp:anchor distT="0" distB="0" distL="114300" distR="114300" simplePos="0" relativeHeight="251659264" behindDoc="0" locked="0" layoutInCell="1" allowOverlap="1" wp14:anchorId="282541E4" wp14:editId="24AAA875">
                <wp:simplePos x="0" y="0"/>
                <wp:positionH relativeFrom="margin">
                  <wp:align>center</wp:align>
                </wp:positionH>
                <wp:positionV relativeFrom="paragraph">
                  <wp:posOffset>66675</wp:posOffset>
                </wp:positionV>
                <wp:extent cx="1547495" cy="845820"/>
                <wp:effectExtent l="0" t="0" r="0" b="0"/>
                <wp:wrapNone/>
                <wp:docPr id="2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7495" cy="845820"/>
                        </a:xfrm>
                        <a:prstGeom prst="rect">
                          <a:avLst/>
                        </a:prstGeom>
                      </wps:spPr>
                      <wps:txbx>
                        <w:txbxContent>
                          <w:p w14:paraId="29699110" w14:textId="77777777" w:rsidR="00330274" w:rsidRDefault="00330274" w:rsidP="007C4D09"/>
                          <w:p w14:paraId="51EECB02" w14:textId="77777777" w:rsidR="00330274" w:rsidRDefault="00330274" w:rsidP="007C4D09">
                            <w:r>
                              <w:t>Quito, junio de 2020</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82541E4" id="Rectángulo 13" o:spid="_x0000_s1029" style="position:absolute;left:0;text-align:left;margin-left:0;margin-top:5.25pt;width:121.85pt;height:66.6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" filled="f" stroked="f">
                <v:path arrowok="t"/>
                <v:textbox style="mso-fit-shape-to-text:t">
                  <w:txbxContent>
                    <w:p w14:paraId="29699110" w14:textId="77777777" w:rsidR="00330274" w:rsidRDefault="00330274" w:rsidP="007C4D09"/>
                    <w:p w14:paraId="51EECB02" w14:textId="77777777" w:rsidR="00330274" w:rsidRDefault="00330274" w:rsidP="007C4D09">
                      <w:r>
                        <w:t>Quito, junio de 2020</w:t>
                      </w:r>
                    </w:p>
                  </w:txbxContent>
                </v:textbox>
                <w10:wrap anchorx="margin"/>
              </v:rect>
            </w:pict>
          </mc:Fallback>
        </mc:AlternateContent>
      </w:r>
    </w:p>
    <w:p w14:paraId="6F9E3E97" w14:textId="77777777" w:rsidR="007C4D09" w:rsidRDefault="007C4D09" w:rsidP="00E4012C">
      <w:pPr>
        <w:pStyle w:val="TtulodeTDC"/>
        <w:spacing w:line="240" w:lineRule="auto"/>
        <w:rPr>
          <w:rFonts w:ascii="Arial" w:eastAsia="Calibri" w:hAnsi="Arial" w:cs="Arial"/>
          <w:color w:val="auto"/>
          <w:sz w:val="24"/>
          <w:szCs w:val="24"/>
          <w:lang w:val="es-ES" w:eastAsia="en-US"/>
        </w:rPr>
      </w:pPr>
    </w:p>
    <w:p w14:paraId="24D40C29" w14:textId="77777777" w:rsidR="007C4D09" w:rsidRDefault="007C4D09">
      <w:pPr>
        <w:spacing w:before="0" w:after="160" w:line="259" w:lineRule="auto"/>
        <w:jc w:val="left"/>
        <w:rPr>
          <w:lang w:val="es-ES"/>
        </w:rPr>
      </w:pPr>
      <w:r>
        <w:rPr>
          <w:lang w:val="es-ES"/>
        </w:rPr>
        <w:br w:type="page"/>
      </w:r>
    </w:p>
    <w:p w14:paraId="75E34A8C" w14:textId="77777777" w:rsidR="00B060B3" w:rsidRDefault="00B060B3" w:rsidP="00E4012C">
      <w:pPr>
        <w:pStyle w:val="TtulodeTDC"/>
        <w:spacing w:line="240" w:lineRule="auto"/>
      </w:pPr>
      <w:r>
        <w:rPr>
          <w:lang w:val="es-ES"/>
        </w:rPr>
        <w:lastRenderedPageBreak/>
        <w:t>Contenido</w:t>
      </w:r>
    </w:p>
    <w:p w14:paraId="34C8D193" w14:textId="66DC3CEA" w:rsidR="0019127C" w:rsidRPr="00A03C03" w:rsidRDefault="009E6575">
      <w:pPr>
        <w:pStyle w:val="TDC1"/>
        <w:tabs>
          <w:tab w:val="left" w:pos="480"/>
          <w:tab w:val="right" w:leader="dot" w:pos="8494"/>
        </w:tabs>
        <w:rPr>
          <w:rFonts w:asciiTheme="minorHAnsi" w:eastAsiaTheme="minorEastAsia" w:hAnsiTheme="minorHAnsi" w:cstheme="minorBidi"/>
          <w:noProof/>
          <w:sz w:val="22"/>
          <w:szCs w:val="22"/>
          <w:lang w:val="en-US"/>
        </w:rPr>
      </w:pPr>
      <w:r>
        <w:fldChar w:fldCharType="begin"/>
      </w:r>
      <w:r w:rsidR="00B060B3">
        <w:instrText xml:space="preserve"> TOC \o "1-3" \h \z \u </w:instrText>
      </w:r>
      <w:r>
        <w:fldChar w:fldCharType="separate"/>
      </w:r>
      <w:hyperlink w:anchor="_Toc43833951" w:history="1">
        <w:r w:rsidR="0019127C" w:rsidRPr="00A03C03">
          <w:rPr>
            <w:rStyle w:val="Hipervnculo"/>
            <w:noProof/>
          </w:rPr>
          <w:t>1.</w:t>
        </w:r>
        <w:r w:rsidR="0019127C" w:rsidRPr="00A03C03">
          <w:rPr>
            <w:rFonts w:asciiTheme="minorHAnsi" w:eastAsiaTheme="minorEastAsia" w:hAnsiTheme="minorHAnsi" w:cstheme="minorBidi"/>
            <w:noProof/>
            <w:sz w:val="22"/>
            <w:szCs w:val="22"/>
            <w:lang w:val="en-US"/>
          </w:rPr>
          <w:tab/>
        </w:r>
        <w:r w:rsidR="0019127C" w:rsidRPr="00A03C03">
          <w:rPr>
            <w:rStyle w:val="Hipervnculo"/>
            <w:noProof/>
          </w:rPr>
          <w:t>Resumen Ejecutivo</w:t>
        </w:r>
        <w:r w:rsidR="0019127C" w:rsidRPr="00A03C03">
          <w:rPr>
            <w:noProof/>
            <w:webHidden/>
          </w:rPr>
          <w:tab/>
        </w:r>
        <w:r w:rsidR="0019127C" w:rsidRPr="00A03C03">
          <w:rPr>
            <w:noProof/>
            <w:webHidden/>
          </w:rPr>
          <w:fldChar w:fldCharType="begin"/>
        </w:r>
        <w:r w:rsidR="0019127C" w:rsidRPr="00A03C03">
          <w:rPr>
            <w:noProof/>
            <w:webHidden/>
          </w:rPr>
          <w:instrText xml:space="preserve"> PAGEREF _Toc43833951 \h </w:instrText>
        </w:r>
        <w:r w:rsidR="0019127C" w:rsidRPr="00A03C03">
          <w:rPr>
            <w:noProof/>
            <w:webHidden/>
          </w:rPr>
        </w:r>
        <w:r w:rsidR="0019127C" w:rsidRPr="00A03C03">
          <w:rPr>
            <w:noProof/>
            <w:webHidden/>
          </w:rPr>
          <w:fldChar w:fldCharType="separate"/>
        </w:r>
        <w:r w:rsidR="0019127C" w:rsidRPr="00A03C03">
          <w:rPr>
            <w:noProof/>
            <w:webHidden/>
          </w:rPr>
          <w:t>1</w:t>
        </w:r>
        <w:r w:rsidR="0019127C" w:rsidRPr="00A03C03">
          <w:rPr>
            <w:noProof/>
            <w:webHidden/>
          </w:rPr>
          <w:fldChar w:fldCharType="end"/>
        </w:r>
      </w:hyperlink>
    </w:p>
    <w:p w14:paraId="171CB67E" w14:textId="62261B2E" w:rsidR="0019127C" w:rsidRPr="00A03C03" w:rsidRDefault="0081048B">
      <w:pPr>
        <w:pStyle w:val="TDC1"/>
        <w:tabs>
          <w:tab w:val="left" w:pos="480"/>
          <w:tab w:val="right" w:leader="dot" w:pos="8494"/>
        </w:tabs>
        <w:rPr>
          <w:rFonts w:asciiTheme="minorHAnsi" w:eastAsiaTheme="minorEastAsia" w:hAnsiTheme="minorHAnsi" w:cstheme="minorBidi"/>
          <w:noProof/>
          <w:sz w:val="22"/>
          <w:szCs w:val="22"/>
          <w:lang w:val="en-US"/>
        </w:rPr>
      </w:pPr>
      <w:hyperlink w:anchor="_Toc43833952" w:history="1">
        <w:r w:rsidR="0019127C" w:rsidRPr="00A03C03">
          <w:rPr>
            <w:rStyle w:val="Hipervnculo"/>
            <w:noProof/>
          </w:rPr>
          <w:t>2.</w:t>
        </w:r>
        <w:r w:rsidR="0019127C" w:rsidRPr="00A03C03">
          <w:rPr>
            <w:rFonts w:asciiTheme="minorHAnsi" w:eastAsiaTheme="minorEastAsia" w:hAnsiTheme="minorHAnsi" w:cstheme="minorBidi"/>
            <w:noProof/>
            <w:sz w:val="22"/>
            <w:szCs w:val="22"/>
            <w:lang w:val="en-US"/>
          </w:rPr>
          <w:tab/>
        </w:r>
        <w:r w:rsidR="0019127C" w:rsidRPr="00A03C03">
          <w:rPr>
            <w:rStyle w:val="Hipervnculo"/>
            <w:noProof/>
          </w:rPr>
          <w:t>Antecedentes</w:t>
        </w:r>
        <w:r w:rsidR="0019127C" w:rsidRPr="00A03C03">
          <w:rPr>
            <w:noProof/>
            <w:webHidden/>
          </w:rPr>
          <w:tab/>
        </w:r>
        <w:r w:rsidR="0019127C" w:rsidRPr="00A03C03">
          <w:rPr>
            <w:noProof/>
            <w:webHidden/>
          </w:rPr>
          <w:fldChar w:fldCharType="begin"/>
        </w:r>
        <w:r w:rsidR="0019127C" w:rsidRPr="00A03C03">
          <w:rPr>
            <w:noProof/>
            <w:webHidden/>
          </w:rPr>
          <w:instrText xml:space="preserve"> PAGEREF _Toc43833952 \h </w:instrText>
        </w:r>
        <w:r w:rsidR="0019127C" w:rsidRPr="00A03C03">
          <w:rPr>
            <w:noProof/>
            <w:webHidden/>
          </w:rPr>
        </w:r>
        <w:r w:rsidR="0019127C" w:rsidRPr="00A03C03">
          <w:rPr>
            <w:noProof/>
            <w:webHidden/>
          </w:rPr>
          <w:fldChar w:fldCharType="separate"/>
        </w:r>
        <w:r w:rsidR="0019127C" w:rsidRPr="00A03C03">
          <w:rPr>
            <w:noProof/>
            <w:webHidden/>
          </w:rPr>
          <w:t>2</w:t>
        </w:r>
        <w:r w:rsidR="0019127C" w:rsidRPr="00A03C03">
          <w:rPr>
            <w:noProof/>
            <w:webHidden/>
          </w:rPr>
          <w:fldChar w:fldCharType="end"/>
        </w:r>
      </w:hyperlink>
    </w:p>
    <w:p w14:paraId="4391BB31" w14:textId="76275EB6" w:rsidR="0019127C" w:rsidRPr="00A03C03" w:rsidRDefault="0081048B">
      <w:pPr>
        <w:pStyle w:val="TDC1"/>
        <w:tabs>
          <w:tab w:val="left" w:pos="480"/>
          <w:tab w:val="right" w:leader="dot" w:pos="8494"/>
        </w:tabs>
        <w:rPr>
          <w:rFonts w:asciiTheme="minorHAnsi" w:eastAsiaTheme="minorEastAsia" w:hAnsiTheme="minorHAnsi" w:cstheme="minorBidi"/>
          <w:noProof/>
          <w:sz w:val="22"/>
          <w:szCs w:val="22"/>
          <w:lang w:val="en-US"/>
        </w:rPr>
      </w:pPr>
      <w:hyperlink w:anchor="_Toc43833953" w:history="1">
        <w:r w:rsidR="0019127C" w:rsidRPr="00A03C03">
          <w:rPr>
            <w:rStyle w:val="Hipervnculo"/>
            <w:noProof/>
          </w:rPr>
          <w:t>3.</w:t>
        </w:r>
        <w:r w:rsidR="0019127C" w:rsidRPr="00A03C03">
          <w:rPr>
            <w:rFonts w:asciiTheme="minorHAnsi" w:eastAsiaTheme="minorEastAsia" w:hAnsiTheme="minorHAnsi" w:cstheme="minorBidi"/>
            <w:noProof/>
            <w:sz w:val="22"/>
            <w:szCs w:val="22"/>
            <w:lang w:val="en-US"/>
          </w:rPr>
          <w:tab/>
        </w:r>
        <w:r w:rsidR="0019127C" w:rsidRPr="00A03C03">
          <w:rPr>
            <w:rStyle w:val="Hipervnculo"/>
            <w:noProof/>
          </w:rPr>
          <w:t>Introducción</w:t>
        </w:r>
        <w:r w:rsidR="0019127C" w:rsidRPr="00A03C03">
          <w:rPr>
            <w:noProof/>
            <w:webHidden/>
          </w:rPr>
          <w:tab/>
        </w:r>
        <w:r w:rsidR="0019127C" w:rsidRPr="00A03C03">
          <w:rPr>
            <w:noProof/>
            <w:webHidden/>
          </w:rPr>
          <w:fldChar w:fldCharType="begin"/>
        </w:r>
        <w:r w:rsidR="0019127C" w:rsidRPr="00A03C03">
          <w:rPr>
            <w:noProof/>
            <w:webHidden/>
          </w:rPr>
          <w:instrText xml:space="preserve"> PAGEREF _Toc43833953 \h </w:instrText>
        </w:r>
        <w:r w:rsidR="0019127C" w:rsidRPr="00A03C03">
          <w:rPr>
            <w:noProof/>
            <w:webHidden/>
          </w:rPr>
        </w:r>
        <w:r w:rsidR="0019127C" w:rsidRPr="00A03C03">
          <w:rPr>
            <w:noProof/>
            <w:webHidden/>
          </w:rPr>
          <w:fldChar w:fldCharType="separate"/>
        </w:r>
        <w:r w:rsidR="0019127C" w:rsidRPr="00A03C03">
          <w:rPr>
            <w:noProof/>
            <w:webHidden/>
          </w:rPr>
          <w:t>2</w:t>
        </w:r>
        <w:r w:rsidR="0019127C" w:rsidRPr="00A03C03">
          <w:rPr>
            <w:noProof/>
            <w:webHidden/>
          </w:rPr>
          <w:fldChar w:fldCharType="end"/>
        </w:r>
      </w:hyperlink>
    </w:p>
    <w:p w14:paraId="48C72237" w14:textId="78EFC3DD" w:rsidR="0019127C" w:rsidRPr="00A03C03" w:rsidRDefault="0081048B">
      <w:pPr>
        <w:pStyle w:val="TDC1"/>
        <w:tabs>
          <w:tab w:val="left" w:pos="480"/>
          <w:tab w:val="right" w:leader="dot" w:pos="8494"/>
        </w:tabs>
        <w:rPr>
          <w:rFonts w:asciiTheme="minorHAnsi" w:eastAsiaTheme="minorEastAsia" w:hAnsiTheme="minorHAnsi" w:cstheme="minorBidi"/>
          <w:noProof/>
          <w:sz w:val="22"/>
          <w:szCs w:val="22"/>
          <w:lang w:val="en-US"/>
        </w:rPr>
      </w:pPr>
      <w:hyperlink w:anchor="_Toc43833954" w:history="1">
        <w:r w:rsidR="0019127C" w:rsidRPr="00A03C03">
          <w:rPr>
            <w:rStyle w:val="Hipervnculo"/>
            <w:noProof/>
          </w:rPr>
          <w:t>4.</w:t>
        </w:r>
        <w:r w:rsidR="0019127C" w:rsidRPr="00A03C03">
          <w:rPr>
            <w:rFonts w:asciiTheme="minorHAnsi" w:eastAsiaTheme="minorEastAsia" w:hAnsiTheme="minorHAnsi" w:cstheme="minorBidi"/>
            <w:noProof/>
            <w:sz w:val="22"/>
            <w:szCs w:val="22"/>
            <w:lang w:val="en-US"/>
          </w:rPr>
          <w:tab/>
        </w:r>
        <w:r w:rsidR="0019127C" w:rsidRPr="00A03C03">
          <w:rPr>
            <w:rStyle w:val="Hipervnculo"/>
            <w:noProof/>
          </w:rPr>
          <w:t>Revisión de los contenidos del plan de desarrollo de capacidades</w:t>
        </w:r>
        <w:r w:rsidR="0019127C" w:rsidRPr="00A03C03">
          <w:rPr>
            <w:noProof/>
            <w:webHidden/>
          </w:rPr>
          <w:tab/>
        </w:r>
        <w:r w:rsidR="0019127C" w:rsidRPr="00A03C03">
          <w:rPr>
            <w:noProof/>
            <w:webHidden/>
          </w:rPr>
          <w:fldChar w:fldCharType="begin"/>
        </w:r>
        <w:r w:rsidR="0019127C" w:rsidRPr="00A03C03">
          <w:rPr>
            <w:noProof/>
            <w:webHidden/>
          </w:rPr>
          <w:instrText xml:space="preserve"> PAGEREF _Toc43833954 \h </w:instrText>
        </w:r>
        <w:r w:rsidR="0019127C" w:rsidRPr="00A03C03">
          <w:rPr>
            <w:noProof/>
            <w:webHidden/>
          </w:rPr>
        </w:r>
        <w:r w:rsidR="0019127C" w:rsidRPr="00A03C03">
          <w:rPr>
            <w:noProof/>
            <w:webHidden/>
          </w:rPr>
          <w:fldChar w:fldCharType="separate"/>
        </w:r>
        <w:r w:rsidR="0019127C" w:rsidRPr="00A03C03">
          <w:rPr>
            <w:noProof/>
            <w:webHidden/>
          </w:rPr>
          <w:t>4</w:t>
        </w:r>
        <w:r w:rsidR="0019127C" w:rsidRPr="00A03C03">
          <w:rPr>
            <w:noProof/>
            <w:webHidden/>
          </w:rPr>
          <w:fldChar w:fldCharType="end"/>
        </w:r>
      </w:hyperlink>
    </w:p>
    <w:p w14:paraId="1A786289" w14:textId="78EA0ED9" w:rsidR="0019127C" w:rsidRPr="00A03C03" w:rsidRDefault="0081048B">
      <w:pPr>
        <w:pStyle w:val="TDC2"/>
        <w:rPr>
          <w:rFonts w:asciiTheme="minorHAnsi" w:eastAsiaTheme="minorEastAsia" w:hAnsiTheme="minorHAnsi" w:cstheme="minorBidi"/>
          <w:sz w:val="22"/>
          <w:szCs w:val="22"/>
          <w:lang w:val="en-US"/>
        </w:rPr>
      </w:pPr>
      <w:hyperlink w:anchor="_Toc43833955" w:history="1">
        <w:r w:rsidR="0019127C" w:rsidRPr="00A03C03">
          <w:rPr>
            <w:rStyle w:val="Hipervnculo"/>
          </w:rPr>
          <w:t>4.1 Público objetivo</w:t>
        </w:r>
        <w:r w:rsidR="0019127C" w:rsidRPr="00A03C03">
          <w:rPr>
            <w:webHidden/>
          </w:rPr>
          <w:tab/>
        </w:r>
        <w:r w:rsidR="0019127C" w:rsidRPr="00A03C03">
          <w:rPr>
            <w:webHidden/>
          </w:rPr>
          <w:fldChar w:fldCharType="begin"/>
        </w:r>
        <w:r w:rsidR="0019127C" w:rsidRPr="00A03C03">
          <w:rPr>
            <w:webHidden/>
          </w:rPr>
          <w:instrText xml:space="preserve"> PAGEREF _Toc43833955 \h </w:instrText>
        </w:r>
        <w:r w:rsidR="0019127C" w:rsidRPr="00A03C03">
          <w:rPr>
            <w:webHidden/>
          </w:rPr>
        </w:r>
        <w:r w:rsidR="0019127C" w:rsidRPr="00A03C03">
          <w:rPr>
            <w:webHidden/>
          </w:rPr>
          <w:fldChar w:fldCharType="separate"/>
        </w:r>
        <w:r w:rsidR="0019127C" w:rsidRPr="00A03C03">
          <w:rPr>
            <w:webHidden/>
          </w:rPr>
          <w:t>4</w:t>
        </w:r>
        <w:r w:rsidR="0019127C" w:rsidRPr="00A03C03">
          <w:rPr>
            <w:webHidden/>
          </w:rPr>
          <w:fldChar w:fldCharType="end"/>
        </w:r>
      </w:hyperlink>
    </w:p>
    <w:p w14:paraId="1768F159" w14:textId="2BBA9245" w:rsidR="0019127C" w:rsidRPr="00A03C03" w:rsidRDefault="0081048B">
      <w:pPr>
        <w:pStyle w:val="TDC2"/>
        <w:rPr>
          <w:rFonts w:asciiTheme="minorHAnsi" w:eastAsiaTheme="minorEastAsia" w:hAnsiTheme="minorHAnsi" w:cstheme="minorBidi"/>
          <w:sz w:val="22"/>
          <w:szCs w:val="22"/>
          <w:lang w:val="en-US"/>
        </w:rPr>
      </w:pPr>
      <w:hyperlink w:anchor="_Toc43833956" w:history="1">
        <w:r w:rsidR="0019127C" w:rsidRPr="00A03C03">
          <w:rPr>
            <w:rStyle w:val="Hipervnculo"/>
          </w:rPr>
          <w:t>4.2 Propuesta y adaptación de contenidos</w:t>
        </w:r>
        <w:r w:rsidR="0019127C" w:rsidRPr="00A03C03">
          <w:rPr>
            <w:webHidden/>
          </w:rPr>
          <w:tab/>
        </w:r>
        <w:r w:rsidR="0019127C" w:rsidRPr="00A03C03">
          <w:rPr>
            <w:webHidden/>
          </w:rPr>
          <w:fldChar w:fldCharType="begin"/>
        </w:r>
        <w:r w:rsidR="0019127C" w:rsidRPr="00A03C03">
          <w:rPr>
            <w:webHidden/>
          </w:rPr>
          <w:instrText xml:space="preserve"> PAGEREF _Toc43833956 \h </w:instrText>
        </w:r>
        <w:r w:rsidR="0019127C" w:rsidRPr="00A03C03">
          <w:rPr>
            <w:webHidden/>
          </w:rPr>
        </w:r>
        <w:r w:rsidR="0019127C" w:rsidRPr="00A03C03">
          <w:rPr>
            <w:webHidden/>
          </w:rPr>
          <w:fldChar w:fldCharType="separate"/>
        </w:r>
        <w:r w:rsidR="0019127C" w:rsidRPr="00A03C03">
          <w:rPr>
            <w:webHidden/>
          </w:rPr>
          <w:t>5</w:t>
        </w:r>
        <w:r w:rsidR="0019127C" w:rsidRPr="00A03C03">
          <w:rPr>
            <w:webHidden/>
          </w:rPr>
          <w:fldChar w:fldCharType="end"/>
        </w:r>
      </w:hyperlink>
    </w:p>
    <w:p w14:paraId="2FFF9310" w14:textId="74072213" w:rsidR="0019127C" w:rsidRPr="00A03C03" w:rsidRDefault="0081048B">
      <w:pPr>
        <w:pStyle w:val="TDC2"/>
        <w:rPr>
          <w:rFonts w:asciiTheme="minorHAnsi" w:eastAsiaTheme="minorEastAsia" w:hAnsiTheme="minorHAnsi" w:cstheme="minorBidi"/>
          <w:sz w:val="22"/>
          <w:szCs w:val="22"/>
          <w:lang w:val="en-US"/>
        </w:rPr>
      </w:pPr>
      <w:hyperlink w:anchor="_Toc43833957" w:history="1">
        <w:r w:rsidR="0019127C" w:rsidRPr="00A03C03">
          <w:rPr>
            <w:rStyle w:val="Hipervnculo"/>
          </w:rPr>
          <w:t>4.3 Propuesta de metodología de evaluación</w:t>
        </w:r>
        <w:r w:rsidR="0019127C" w:rsidRPr="00A03C03">
          <w:rPr>
            <w:rStyle w:val="Hipervnculo"/>
            <w:i/>
          </w:rPr>
          <w:t xml:space="preserve"> con </w:t>
        </w:r>
        <w:r w:rsidR="0019127C" w:rsidRPr="00A03C03">
          <w:rPr>
            <w:rStyle w:val="Hipervnculo"/>
          </w:rPr>
          <w:t>enfoque constructivista</w:t>
        </w:r>
        <w:r w:rsidR="0019127C" w:rsidRPr="00A03C03">
          <w:rPr>
            <w:webHidden/>
          </w:rPr>
          <w:tab/>
        </w:r>
        <w:r w:rsidR="0019127C" w:rsidRPr="00A03C03">
          <w:rPr>
            <w:webHidden/>
          </w:rPr>
          <w:fldChar w:fldCharType="begin"/>
        </w:r>
        <w:r w:rsidR="0019127C" w:rsidRPr="00A03C03">
          <w:rPr>
            <w:webHidden/>
          </w:rPr>
          <w:instrText xml:space="preserve"> PAGEREF _Toc43833957 \h </w:instrText>
        </w:r>
        <w:r w:rsidR="0019127C" w:rsidRPr="00A03C03">
          <w:rPr>
            <w:webHidden/>
          </w:rPr>
        </w:r>
        <w:r w:rsidR="0019127C" w:rsidRPr="00A03C03">
          <w:rPr>
            <w:webHidden/>
          </w:rPr>
          <w:fldChar w:fldCharType="separate"/>
        </w:r>
        <w:r w:rsidR="0019127C" w:rsidRPr="00A03C03">
          <w:rPr>
            <w:webHidden/>
          </w:rPr>
          <w:t>8</w:t>
        </w:r>
        <w:r w:rsidR="0019127C" w:rsidRPr="00A03C03">
          <w:rPr>
            <w:webHidden/>
          </w:rPr>
          <w:fldChar w:fldCharType="end"/>
        </w:r>
      </w:hyperlink>
    </w:p>
    <w:p w14:paraId="7AB99B56" w14:textId="266A647F" w:rsidR="0019127C" w:rsidRDefault="0081048B">
      <w:pPr>
        <w:pStyle w:val="TDC2"/>
        <w:rPr>
          <w:rFonts w:asciiTheme="minorHAnsi" w:eastAsiaTheme="minorEastAsia" w:hAnsiTheme="minorHAnsi" w:cstheme="minorBidi"/>
          <w:sz w:val="22"/>
          <w:szCs w:val="22"/>
          <w:lang w:val="en-US"/>
        </w:rPr>
      </w:pPr>
      <w:hyperlink w:anchor="_Toc43833958" w:history="1">
        <w:r w:rsidR="0019127C" w:rsidRPr="00A03C03">
          <w:rPr>
            <w:rStyle w:val="Hipervnculo"/>
          </w:rPr>
          <w:t>4.4 Actividades complementarias</w:t>
        </w:r>
        <w:r w:rsidR="0019127C" w:rsidRPr="00A03C03">
          <w:rPr>
            <w:webHidden/>
          </w:rPr>
          <w:tab/>
        </w:r>
        <w:r w:rsidR="0019127C" w:rsidRPr="00A03C03">
          <w:rPr>
            <w:webHidden/>
          </w:rPr>
          <w:fldChar w:fldCharType="begin"/>
        </w:r>
        <w:r w:rsidR="0019127C" w:rsidRPr="00A03C03">
          <w:rPr>
            <w:webHidden/>
          </w:rPr>
          <w:instrText xml:space="preserve"> PAGEREF _Toc43833958 \h </w:instrText>
        </w:r>
        <w:r w:rsidR="0019127C" w:rsidRPr="00A03C03">
          <w:rPr>
            <w:webHidden/>
          </w:rPr>
        </w:r>
        <w:r w:rsidR="0019127C" w:rsidRPr="00A03C03">
          <w:rPr>
            <w:webHidden/>
          </w:rPr>
          <w:fldChar w:fldCharType="separate"/>
        </w:r>
        <w:r w:rsidR="0019127C" w:rsidRPr="00A03C03">
          <w:rPr>
            <w:webHidden/>
          </w:rPr>
          <w:t>13</w:t>
        </w:r>
        <w:r w:rsidR="0019127C" w:rsidRPr="00A03C03">
          <w:rPr>
            <w:webHidden/>
          </w:rPr>
          <w:fldChar w:fldCharType="end"/>
        </w:r>
      </w:hyperlink>
    </w:p>
    <w:p w14:paraId="3D8919DE" w14:textId="07576EBD" w:rsidR="0019127C" w:rsidRDefault="0081048B">
      <w:pPr>
        <w:pStyle w:val="TDC1"/>
        <w:tabs>
          <w:tab w:val="left" w:pos="480"/>
          <w:tab w:val="right" w:leader="dot" w:pos="8494"/>
        </w:tabs>
        <w:rPr>
          <w:rFonts w:asciiTheme="minorHAnsi" w:eastAsiaTheme="minorEastAsia" w:hAnsiTheme="minorHAnsi" w:cstheme="minorBidi"/>
          <w:noProof/>
          <w:sz w:val="22"/>
          <w:szCs w:val="22"/>
          <w:lang w:val="en-US"/>
        </w:rPr>
      </w:pPr>
      <w:hyperlink w:anchor="_Toc43833959" w:history="1">
        <w:r w:rsidR="0019127C" w:rsidRPr="00CD652D">
          <w:rPr>
            <w:rStyle w:val="Hipervnculo"/>
            <w:noProof/>
          </w:rPr>
          <w:t>5.</w:t>
        </w:r>
        <w:r w:rsidR="0019127C">
          <w:rPr>
            <w:rFonts w:asciiTheme="minorHAnsi" w:eastAsiaTheme="minorEastAsia" w:hAnsiTheme="minorHAnsi" w:cstheme="minorBidi"/>
            <w:noProof/>
            <w:sz w:val="22"/>
            <w:szCs w:val="22"/>
            <w:lang w:val="en-US"/>
          </w:rPr>
          <w:tab/>
        </w:r>
        <w:r w:rsidR="0019127C" w:rsidRPr="00CD652D">
          <w:rPr>
            <w:rStyle w:val="Hipervnculo"/>
            <w:noProof/>
          </w:rPr>
          <w:t>Estrategia de promoción y difusión</w:t>
        </w:r>
        <w:r w:rsidR="0019127C">
          <w:rPr>
            <w:noProof/>
            <w:webHidden/>
          </w:rPr>
          <w:tab/>
        </w:r>
        <w:r w:rsidR="0019127C">
          <w:rPr>
            <w:noProof/>
            <w:webHidden/>
          </w:rPr>
          <w:fldChar w:fldCharType="begin"/>
        </w:r>
        <w:r w:rsidR="0019127C">
          <w:rPr>
            <w:noProof/>
            <w:webHidden/>
          </w:rPr>
          <w:instrText xml:space="preserve"> PAGEREF _Toc43833959 \h </w:instrText>
        </w:r>
        <w:r w:rsidR="0019127C">
          <w:rPr>
            <w:noProof/>
            <w:webHidden/>
          </w:rPr>
        </w:r>
        <w:r w:rsidR="0019127C">
          <w:rPr>
            <w:noProof/>
            <w:webHidden/>
          </w:rPr>
          <w:fldChar w:fldCharType="separate"/>
        </w:r>
        <w:r w:rsidR="0019127C">
          <w:rPr>
            <w:noProof/>
            <w:webHidden/>
          </w:rPr>
          <w:t>13</w:t>
        </w:r>
        <w:r w:rsidR="0019127C">
          <w:rPr>
            <w:noProof/>
            <w:webHidden/>
          </w:rPr>
          <w:fldChar w:fldCharType="end"/>
        </w:r>
      </w:hyperlink>
    </w:p>
    <w:p w14:paraId="4FB23B94" w14:textId="2065FC3B" w:rsidR="0019127C" w:rsidRDefault="0081048B">
      <w:pPr>
        <w:pStyle w:val="TDC2"/>
        <w:rPr>
          <w:rFonts w:asciiTheme="minorHAnsi" w:eastAsiaTheme="minorEastAsia" w:hAnsiTheme="minorHAnsi" w:cstheme="minorBidi"/>
          <w:sz w:val="22"/>
          <w:szCs w:val="22"/>
          <w:lang w:val="en-US"/>
        </w:rPr>
      </w:pPr>
      <w:hyperlink w:anchor="_Toc43833960" w:history="1">
        <w:r w:rsidR="0019127C" w:rsidRPr="00CD652D">
          <w:rPr>
            <w:rStyle w:val="Hipervnculo"/>
          </w:rPr>
          <w:t>5.1 Objetivos y necesidades de comunicación</w:t>
        </w:r>
        <w:r w:rsidR="0019127C">
          <w:rPr>
            <w:webHidden/>
          </w:rPr>
          <w:tab/>
        </w:r>
        <w:r w:rsidR="0019127C">
          <w:rPr>
            <w:webHidden/>
          </w:rPr>
          <w:fldChar w:fldCharType="begin"/>
        </w:r>
        <w:r w:rsidR="0019127C">
          <w:rPr>
            <w:webHidden/>
          </w:rPr>
          <w:instrText xml:space="preserve"> PAGEREF _Toc43833960 \h </w:instrText>
        </w:r>
        <w:r w:rsidR="0019127C">
          <w:rPr>
            <w:webHidden/>
          </w:rPr>
        </w:r>
        <w:r w:rsidR="0019127C">
          <w:rPr>
            <w:webHidden/>
          </w:rPr>
          <w:fldChar w:fldCharType="separate"/>
        </w:r>
        <w:r w:rsidR="0019127C">
          <w:rPr>
            <w:webHidden/>
          </w:rPr>
          <w:t>14</w:t>
        </w:r>
        <w:r w:rsidR="0019127C">
          <w:rPr>
            <w:webHidden/>
          </w:rPr>
          <w:fldChar w:fldCharType="end"/>
        </w:r>
      </w:hyperlink>
    </w:p>
    <w:p w14:paraId="03A4861E" w14:textId="0B686230" w:rsidR="0019127C" w:rsidRDefault="0081048B">
      <w:pPr>
        <w:pStyle w:val="TDC2"/>
        <w:rPr>
          <w:rFonts w:asciiTheme="minorHAnsi" w:eastAsiaTheme="minorEastAsia" w:hAnsiTheme="minorHAnsi" w:cstheme="minorBidi"/>
          <w:sz w:val="22"/>
          <w:szCs w:val="22"/>
          <w:lang w:val="en-US"/>
        </w:rPr>
      </w:pPr>
      <w:hyperlink w:anchor="_Toc43833961" w:history="1">
        <w:r w:rsidR="0019127C" w:rsidRPr="00CD652D">
          <w:rPr>
            <w:rStyle w:val="Hipervnculo"/>
          </w:rPr>
          <w:t>5.2 Desarrollo de líneas estratégicas</w:t>
        </w:r>
        <w:r w:rsidR="0019127C">
          <w:rPr>
            <w:webHidden/>
          </w:rPr>
          <w:tab/>
        </w:r>
        <w:r w:rsidR="0019127C">
          <w:rPr>
            <w:webHidden/>
          </w:rPr>
          <w:fldChar w:fldCharType="begin"/>
        </w:r>
        <w:r w:rsidR="0019127C">
          <w:rPr>
            <w:webHidden/>
          </w:rPr>
          <w:instrText xml:space="preserve"> PAGEREF _Toc43833961 \h </w:instrText>
        </w:r>
        <w:r w:rsidR="0019127C">
          <w:rPr>
            <w:webHidden/>
          </w:rPr>
        </w:r>
        <w:r w:rsidR="0019127C">
          <w:rPr>
            <w:webHidden/>
          </w:rPr>
          <w:fldChar w:fldCharType="separate"/>
        </w:r>
        <w:r w:rsidR="0019127C">
          <w:rPr>
            <w:webHidden/>
          </w:rPr>
          <w:t>14</w:t>
        </w:r>
        <w:r w:rsidR="0019127C">
          <w:rPr>
            <w:webHidden/>
          </w:rPr>
          <w:fldChar w:fldCharType="end"/>
        </w:r>
      </w:hyperlink>
    </w:p>
    <w:p w14:paraId="59B9EF35" w14:textId="580DEC9A" w:rsidR="0019127C" w:rsidRDefault="0081048B">
      <w:pPr>
        <w:pStyle w:val="TDC2"/>
        <w:rPr>
          <w:rFonts w:asciiTheme="minorHAnsi" w:eastAsiaTheme="minorEastAsia" w:hAnsiTheme="minorHAnsi" w:cstheme="minorBidi"/>
          <w:sz w:val="22"/>
          <w:szCs w:val="22"/>
          <w:lang w:val="en-US"/>
        </w:rPr>
      </w:pPr>
      <w:hyperlink w:anchor="_Toc43833962" w:history="1">
        <w:r w:rsidR="0019127C" w:rsidRPr="00CD652D">
          <w:rPr>
            <w:rStyle w:val="Hipervnculo"/>
          </w:rPr>
          <w:t>5.3 Mensajes clave</w:t>
        </w:r>
        <w:r w:rsidR="0019127C">
          <w:rPr>
            <w:webHidden/>
          </w:rPr>
          <w:tab/>
        </w:r>
        <w:r w:rsidR="0019127C">
          <w:rPr>
            <w:webHidden/>
          </w:rPr>
          <w:fldChar w:fldCharType="begin"/>
        </w:r>
        <w:r w:rsidR="0019127C">
          <w:rPr>
            <w:webHidden/>
          </w:rPr>
          <w:instrText xml:space="preserve"> PAGEREF _Toc43833962 \h </w:instrText>
        </w:r>
        <w:r w:rsidR="0019127C">
          <w:rPr>
            <w:webHidden/>
          </w:rPr>
        </w:r>
        <w:r w:rsidR="0019127C">
          <w:rPr>
            <w:webHidden/>
          </w:rPr>
          <w:fldChar w:fldCharType="separate"/>
        </w:r>
        <w:r w:rsidR="0019127C">
          <w:rPr>
            <w:webHidden/>
          </w:rPr>
          <w:t>18</w:t>
        </w:r>
        <w:r w:rsidR="0019127C">
          <w:rPr>
            <w:webHidden/>
          </w:rPr>
          <w:fldChar w:fldCharType="end"/>
        </w:r>
      </w:hyperlink>
    </w:p>
    <w:p w14:paraId="4D1ABAF1" w14:textId="1D81387A" w:rsidR="0019127C" w:rsidRDefault="0081048B">
      <w:pPr>
        <w:pStyle w:val="TDC2"/>
        <w:rPr>
          <w:rFonts w:asciiTheme="minorHAnsi" w:eastAsiaTheme="minorEastAsia" w:hAnsiTheme="minorHAnsi" w:cstheme="minorBidi"/>
          <w:sz w:val="22"/>
          <w:szCs w:val="22"/>
          <w:lang w:val="en-US"/>
        </w:rPr>
      </w:pPr>
      <w:hyperlink w:anchor="_Toc43833963" w:history="1">
        <w:r w:rsidR="0019127C" w:rsidRPr="00CD652D">
          <w:rPr>
            <w:rStyle w:val="Hipervnculo"/>
          </w:rPr>
          <w:t>5.4 Delimitación del público objetivo</w:t>
        </w:r>
        <w:r w:rsidR="0019127C">
          <w:rPr>
            <w:webHidden/>
          </w:rPr>
          <w:tab/>
        </w:r>
        <w:r w:rsidR="0019127C">
          <w:rPr>
            <w:webHidden/>
          </w:rPr>
          <w:fldChar w:fldCharType="begin"/>
        </w:r>
        <w:r w:rsidR="0019127C">
          <w:rPr>
            <w:webHidden/>
          </w:rPr>
          <w:instrText xml:space="preserve"> PAGEREF _Toc43833963 \h </w:instrText>
        </w:r>
        <w:r w:rsidR="0019127C">
          <w:rPr>
            <w:webHidden/>
          </w:rPr>
        </w:r>
        <w:r w:rsidR="0019127C">
          <w:rPr>
            <w:webHidden/>
          </w:rPr>
          <w:fldChar w:fldCharType="separate"/>
        </w:r>
        <w:r w:rsidR="0019127C">
          <w:rPr>
            <w:webHidden/>
          </w:rPr>
          <w:t>19</w:t>
        </w:r>
        <w:r w:rsidR="0019127C">
          <w:rPr>
            <w:webHidden/>
          </w:rPr>
          <w:fldChar w:fldCharType="end"/>
        </w:r>
      </w:hyperlink>
    </w:p>
    <w:p w14:paraId="15827E9A" w14:textId="46F32FC1" w:rsidR="0019127C" w:rsidRDefault="0081048B">
      <w:pPr>
        <w:pStyle w:val="TDC2"/>
        <w:rPr>
          <w:rFonts w:asciiTheme="minorHAnsi" w:eastAsiaTheme="minorEastAsia" w:hAnsiTheme="minorHAnsi" w:cstheme="minorBidi"/>
          <w:sz w:val="22"/>
          <w:szCs w:val="22"/>
          <w:lang w:val="en-US"/>
        </w:rPr>
      </w:pPr>
      <w:hyperlink w:anchor="_Toc43833964" w:history="1">
        <w:r w:rsidR="0019127C" w:rsidRPr="00CD652D">
          <w:rPr>
            <w:rStyle w:val="Hipervnculo"/>
          </w:rPr>
          <w:t>5.5 Monitoreo de la estrategia de comunicación</w:t>
        </w:r>
        <w:r w:rsidR="0019127C">
          <w:rPr>
            <w:webHidden/>
          </w:rPr>
          <w:tab/>
        </w:r>
        <w:r w:rsidR="0019127C">
          <w:rPr>
            <w:webHidden/>
          </w:rPr>
          <w:fldChar w:fldCharType="begin"/>
        </w:r>
        <w:r w:rsidR="0019127C">
          <w:rPr>
            <w:webHidden/>
          </w:rPr>
          <w:instrText xml:space="preserve"> PAGEREF _Toc43833964 \h </w:instrText>
        </w:r>
        <w:r w:rsidR="0019127C">
          <w:rPr>
            <w:webHidden/>
          </w:rPr>
        </w:r>
        <w:r w:rsidR="0019127C">
          <w:rPr>
            <w:webHidden/>
          </w:rPr>
          <w:fldChar w:fldCharType="separate"/>
        </w:r>
        <w:r w:rsidR="0019127C">
          <w:rPr>
            <w:webHidden/>
          </w:rPr>
          <w:t>23</w:t>
        </w:r>
        <w:r w:rsidR="0019127C">
          <w:rPr>
            <w:webHidden/>
          </w:rPr>
          <w:fldChar w:fldCharType="end"/>
        </w:r>
      </w:hyperlink>
    </w:p>
    <w:p w14:paraId="4A3FA59F" w14:textId="5FDD61D6" w:rsidR="0019127C" w:rsidRDefault="0081048B">
      <w:pPr>
        <w:pStyle w:val="TDC1"/>
        <w:tabs>
          <w:tab w:val="left" w:pos="480"/>
          <w:tab w:val="right" w:leader="dot" w:pos="8494"/>
        </w:tabs>
        <w:rPr>
          <w:rFonts w:asciiTheme="minorHAnsi" w:eastAsiaTheme="minorEastAsia" w:hAnsiTheme="minorHAnsi" w:cstheme="minorBidi"/>
          <w:noProof/>
          <w:sz w:val="22"/>
          <w:szCs w:val="22"/>
          <w:lang w:val="en-US"/>
        </w:rPr>
      </w:pPr>
      <w:hyperlink w:anchor="_Toc43833965" w:history="1">
        <w:r w:rsidR="0019127C" w:rsidRPr="00CD652D">
          <w:rPr>
            <w:rStyle w:val="Hipervnculo"/>
            <w:noProof/>
          </w:rPr>
          <w:t>6.</w:t>
        </w:r>
        <w:r w:rsidR="0019127C">
          <w:rPr>
            <w:rFonts w:asciiTheme="minorHAnsi" w:eastAsiaTheme="minorEastAsia" w:hAnsiTheme="minorHAnsi" w:cstheme="minorBidi"/>
            <w:noProof/>
            <w:sz w:val="22"/>
            <w:szCs w:val="22"/>
            <w:lang w:val="en-US"/>
          </w:rPr>
          <w:tab/>
        </w:r>
        <w:r w:rsidR="0019127C" w:rsidRPr="00CD652D">
          <w:rPr>
            <w:rStyle w:val="Hipervnculo"/>
            <w:noProof/>
          </w:rPr>
          <w:t>Nota reversal</w:t>
        </w:r>
        <w:r w:rsidR="0019127C">
          <w:rPr>
            <w:noProof/>
            <w:webHidden/>
          </w:rPr>
          <w:tab/>
        </w:r>
        <w:r w:rsidR="0019127C">
          <w:rPr>
            <w:noProof/>
            <w:webHidden/>
          </w:rPr>
          <w:fldChar w:fldCharType="begin"/>
        </w:r>
        <w:r w:rsidR="0019127C">
          <w:rPr>
            <w:noProof/>
            <w:webHidden/>
          </w:rPr>
          <w:instrText xml:space="preserve"> PAGEREF _Toc43833965 \h </w:instrText>
        </w:r>
        <w:r w:rsidR="0019127C">
          <w:rPr>
            <w:noProof/>
            <w:webHidden/>
          </w:rPr>
        </w:r>
        <w:r w:rsidR="0019127C">
          <w:rPr>
            <w:noProof/>
            <w:webHidden/>
          </w:rPr>
          <w:fldChar w:fldCharType="separate"/>
        </w:r>
        <w:r w:rsidR="0019127C">
          <w:rPr>
            <w:noProof/>
            <w:webHidden/>
          </w:rPr>
          <w:t>26</w:t>
        </w:r>
        <w:r w:rsidR="0019127C">
          <w:rPr>
            <w:noProof/>
            <w:webHidden/>
          </w:rPr>
          <w:fldChar w:fldCharType="end"/>
        </w:r>
      </w:hyperlink>
    </w:p>
    <w:p w14:paraId="06C1B023" w14:textId="55D9F22B" w:rsidR="0019127C" w:rsidRDefault="0081048B">
      <w:pPr>
        <w:pStyle w:val="TDC1"/>
        <w:tabs>
          <w:tab w:val="left" w:pos="480"/>
          <w:tab w:val="right" w:leader="dot" w:pos="8494"/>
        </w:tabs>
        <w:rPr>
          <w:rFonts w:asciiTheme="minorHAnsi" w:eastAsiaTheme="minorEastAsia" w:hAnsiTheme="minorHAnsi" w:cstheme="minorBidi"/>
          <w:noProof/>
          <w:sz w:val="22"/>
          <w:szCs w:val="22"/>
          <w:lang w:val="en-US"/>
        </w:rPr>
      </w:pPr>
      <w:hyperlink w:anchor="_Toc43833966" w:history="1">
        <w:r w:rsidR="0019127C" w:rsidRPr="00CD652D">
          <w:rPr>
            <w:rStyle w:val="Hipervnculo"/>
            <w:noProof/>
          </w:rPr>
          <w:t>7.</w:t>
        </w:r>
        <w:r w:rsidR="0019127C">
          <w:rPr>
            <w:rFonts w:asciiTheme="minorHAnsi" w:eastAsiaTheme="minorEastAsia" w:hAnsiTheme="minorHAnsi" w:cstheme="minorBidi"/>
            <w:noProof/>
            <w:sz w:val="22"/>
            <w:szCs w:val="22"/>
            <w:lang w:val="en-US"/>
          </w:rPr>
          <w:tab/>
        </w:r>
        <w:r w:rsidR="0019127C" w:rsidRPr="00CD652D">
          <w:rPr>
            <w:rStyle w:val="Hipervnculo"/>
            <w:noProof/>
          </w:rPr>
          <w:t>Cronograma de implementación</w:t>
        </w:r>
        <w:r w:rsidR="0019127C">
          <w:rPr>
            <w:noProof/>
            <w:webHidden/>
          </w:rPr>
          <w:tab/>
        </w:r>
        <w:r w:rsidR="0019127C">
          <w:rPr>
            <w:noProof/>
            <w:webHidden/>
          </w:rPr>
          <w:fldChar w:fldCharType="begin"/>
        </w:r>
        <w:r w:rsidR="0019127C">
          <w:rPr>
            <w:noProof/>
            <w:webHidden/>
          </w:rPr>
          <w:instrText xml:space="preserve"> PAGEREF _Toc43833966 \h </w:instrText>
        </w:r>
        <w:r w:rsidR="0019127C">
          <w:rPr>
            <w:noProof/>
            <w:webHidden/>
          </w:rPr>
        </w:r>
        <w:r w:rsidR="0019127C">
          <w:rPr>
            <w:noProof/>
            <w:webHidden/>
          </w:rPr>
          <w:fldChar w:fldCharType="separate"/>
        </w:r>
        <w:r w:rsidR="0019127C">
          <w:rPr>
            <w:noProof/>
            <w:webHidden/>
          </w:rPr>
          <w:t>29</w:t>
        </w:r>
        <w:r w:rsidR="0019127C">
          <w:rPr>
            <w:noProof/>
            <w:webHidden/>
          </w:rPr>
          <w:fldChar w:fldCharType="end"/>
        </w:r>
      </w:hyperlink>
    </w:p>
    <w:p w14:paraId="4F8EED5B" w14:textId="3A2D9EA5" w:rsidR="0019127C" w:rsidRDefault="0081048B">
      <w:pPr>
        <w:pStyle w:val="TDC1"/>
        <w:tabs>
          <w:tab w:val="left" w:pos="480"/>
          <w:tab w:val="right" w:leader="dot" w:pos="8494"/>
        </w:tabs>
        <w:rPr>
          <w:rFonts w:asciiTheme="minorHAnsi" w:eastAsiaTheme="minorEastAsia" w:hAnsiTheme="minorHAnsi" w:cstheme="minorBidi"/>
          <w:noProof/>
          <w:sz w:val="22"/>
          <w:szCs w:val="22"/>
          <w:lang w:val="en-US"/>
        </w:rPr>
      </w:pPr>
      <w:hyperlink w:anchor="_Toc43833967" w:history="1">
        <w:r w:rsidR="0019127C" w:rsidRPr="00CD652D">
          <w:rPr>
            <w:rStyle w:val="Hipervnculo"/>
            <w:noProof/>
          </w:rPr>
          <w:t>8.</w:t>
        </w:r>
        <w:r w:rsidR="0019127C">
          <w:rPr>
            <w:rFonts w:asciiTheme="minorHAnsi" w:eastAsiaTheme="minorEastAsia" w:hAnsiTheme="minorHAnsi" w:cstheme="minorBidi"/>
            <w:noProof/>
            <w:sz w:val="22"/>
            <w:szCs w:val="22"/>
            <w:lang w:val="en-US"/>
          </w:rPr>
          <w:tab/>
        </w:r>
        <w:r w:rsidR="0019127C" w:rsidRPr="00CD652D">
          <w:rPr>
            <w:rStyle w:val="Hipervnculo"/>
            <w:noProof/>
          </w:rPr>
          <w:t>Conclusiones y recomendaciones</w:t>
        </w:r>
        <w:r w:rsidR="0019127C">
          <w:rPr>
            <w:noProof/>
            <w:webHidden/>
          </w:rPr>
          <w:tab/>
        </w:r>
        <w:r w:rsidR="0019127C">
          <w:rPr>
            <w:noProof/>
            <w:webHidden/>
          </w:rPr>
          <w:fldChar w:fldCharType="begin"/>
        </w:r>
        <w:r w:rsidR="0019127C">
          <w:rPr>
            <w:noProof/>
            <w:webHidden/>
          </w:rPr>
          <w:instrText xml:space="preserve"> PAGEREF _Toc43833967 \h </w:instrText>
        </w:r>
        <w:r w:rsidR="0019127C">
          <w:rPr>
            <w:noProof/>
            <w:webHidden/>
          </w:rPr>
        </w:r>
        <w:r w:rsidR="0019127C">
          <w:rPr>
            <w:noProof/>
            <w:webHidden/>
          </w:rPr>
          <w:fldChar w:fldCharType="separate"/>
        </w:r>
        <w:r w:rsidR="0019127C">
          <w:rPr>
            <w:noProof/>
            <w:webHidden/>
          </w:rPr>
          <w:t>29</w:t>
        </w:r>
        <w:r w:rsidR="0019127C">
          <w:rPr>
            <w:noProof/>
            <w:webHidden/>
          </w:rPr>
          <w:fldChar w:fldCharType="end"/>
        </w:r>
      </w:hyperlink>
    </w:p>
    <w:p w14:paraId="39349034" w14:textId="4BFAD10C" w:rsidR="0019127C" w:rsidRDefault="0081048B">
      <w:pPr>
        <w:pStyle w:val="TDC1"/>
        <w:tabs>
          <w:tab w:val="right" w:leader="dot" w:pos="8494"/>
        </w:tabs>
        <w:rPr>
          <w:rFonts w:asciiTheme="minorHAnsi" w:eastAsiaTheme="minorEastAsia" w:hAnsiTheme="minorHAnsi" w:cstheme="minorBidi"/>
          <w:noProof/>
          <w:sz w:val="22"/>
          <w:szCs w:val="22"/>
          <w:lang w:val="en-US"/>
        </w:rPr>
      </w:pPr>
      <w:hyperlink w:anchor="_Toc43833968" w:history="1">
        <w:r w:rsidR="0019127C" w:rsidRPr="00CD652D">
          <w:rPr>
            <w:rStyle w:val="Hipervnculo"/>
            <w:noProof/>
          </w:rPr>
          <w:t>Referencias bibliográficas</w:t>
        </w:r>
        <w:r w:rsidR="0019127C">
          <w:rPr>
            <w:noProof/>
            <w:webHidden/>
          </w:rPr>
          <w:tab/>
        </w:r>
        <w:r w:rsidR="0019127C">
          <w:rPr>
            <w:noProof/>
            <w:webHidden/>
          </w:rPr>
          <w:fldChar w:fldCharType="begin"/>
        </w:r>
        <w:r w:rsidR="0019127C">
          <w:rPr>
            <w:noProof/>
            <w:webHidden/>
          </w:rPr>
          <w:instrText xml:space="preserve"> PAGEREF _Toc43833968 \h </w:instrText>
        </w:r>
        <w:r w:rsidR="0019127C">
          <w:rPr>
            <w:noProof/>
            <w:webHidden/>
          </w:rPr>
        </w:r>
        <w:r w:rsidR="0019127C">
          <w:rPr>
            <w:noProof/>
            <w:webHidden/>
          </w:rPr>
          <w:fldChar w:fldCharType="separate"/>
        </w:r>
        <w:r w:rsidR="0019127C">
          <w:rPr>
            <w:noProof/>
            <w:webHidden/>
          </w:rPr>
          <w:t>31</w:t>
        </w:r>
        <w:r w:rsidR="0019127C">
          <w:rPr>
            <w:noProof/>
            <w:webHidden/>
          </w:rPr>
          <w:fldChar w:fldCharType="end"/>
        </w:r>
      </w:hyperlink>
    </w:p>
    <w:p w14:paraId="308CF40E" w14:textId="585B25F6" w:rsidR="0019127C" w:rsidRDefault="0081048B">
      <w:pPr>
        <w:pStyle w:val="TDC1"/>
        <w:tabs>
          <w:tab w:val="left" w:pos="480"/>
          <w:tab w:val="right" w:leader="dot" w:pos="8494"/>
        </w:tabs>
        <w:rPr>
          <w:rFonts w:asciiTheme="minorHAnsi" w:eastAsiaTheme="minorEastAsia" w:hAnsiTheme="minorHAnsi" w:cstheme="minorBidi"/>
          <w:noProof/>
          <w:sz w:val="22"/>
          <w:szCs w:val="22"/>
          <w:lang w:val="en-US"/>
        </w:rPr>
      </w:pPr>
      <w:hyperlink w:anchor="_Toc43833969" w:history="1">
        <w:r w:rsidR="0019127C" w:rsidRPr="00CD652D">
          <w:rPr>
            <w:rStyle w:val="Hipervnculo"/>
            <w:noProof/>
          </w:rPr>
          <w:t>9.</w:t>
        </w:r>
        <w:r w:rsidR="0019127C">
          <w:rPr>
            <w:rFonts w:asciiTheme="minorHAnsi" w:eastAsiaTheme="minorEastAsia" w:hAnsiTheme="minorHAnsi" w:cstheme="minorBidi"/>
            <w:noProof/>
            <w:sz w:val="22"/>
            <w:szCs w:val="22"/>
            <w:lang w:val="en-US"/>
          </w:rPr>
          <w:tab/>
        </w:r>
        <w:r w:rsidR="0019127C" w:rsidRPr="00CD652D">
          <w:rPr>
            <w:rStyle w:val="Hipervnculo"/>
            <w:noProof/>
          </w:rPr>
          <w:t>Anexos</w:t>
        </w:r>
        <w:r w:rsidR="0019127C">
          <w:rPr>
            <w:noProof/>
            <w:webHidden/>
          </w:rPr>
          <w:tab/>
        </w:r>
        <w:r w:rsidR="0019127C">
          <w:rPr>
            <w:noProof/>
            <w:webHidden/>
          </w:rPr>
          <w:fldChar w:fldCharType="begin"/>
        </w:r>
        <w:r w:rsidR="0019127C">
          <w:rPr>
            <w:noProof/>
            <w:webHidden/>
          </w:rPr>
          <w:instrText xml:space="preserve"> PAGEREF _Toc43833969 \h </w:instrText>
        </w:r>
        <w:r w:rsidR="0019127C">
          <w:rPr>
            <w:noProof/>
            <w:webHidden/>
          </w:rPr>
        </w:r>
        <w:r w:rsidR="0019127C">
          <w:rPr>
            <w:noProof/>
            <w:webHidden/>
          </w:rPr>
          <w:fldChar w:fldCharType="separate"/>
        </w:r>
        <w:r w:rsidR="0019127C">
          <w:rPr>
            <w:noProof/>
            <w:webHidden/>
          </w:rPr>
          <w:t>32</w:t>
        </w:r>
        <w:r w:rsidR="0019127C">
          <w:rPr>
            <w:noProof/>
            <w:webHidden/>
          </w:rPr>
          <w:fldChar w:fldCharType="end"/>
        </w:r>
      </w:hyperlink>
    </w:p>
    <w:p w14:paraId="2A7B9CC5" w14:textId="647924F0" w:rsidR="0019127C" w:rsidRDefault="0081048B">
      <w:pPr>
        <w:pStyle w:val="TDC2"/>
        <w:rPr>
          <w:rFonts w:asciiTheme="minorHAnsi" w:eastAsiaTheme="minorEastAsia" w:hAnsiTheme="minorHAnsi" w:cstheme="minorBidi"/>
          <w:sz w:val="22"/>
          <w:szCs w:val="22"/>
          <w:lang w:val="en-US"/>
        </w:rPr>
      </w:pPr>
      <w:hyperlink w:anchor="_Toc43833970" w:history="1">
        <w:r w:rsidR="0019127C" w:rsidRPr="00CD652D">
          <w:rPr>
            <w:rStyle w:val="Hipervnculo"/>
          </w:rPr>
          <w:t>Anexo 1. Caja de herramientas</w:t>
        </w:r>
        <w:r w:rsidR="0019127C">
          <w:rPr>
            <w:webHidden/>
          </w:rPr>
          <w:tab/>
        </w:r>
        <w:r w:rsidR="0019127C">
          <w:rPr>
            <w:webHidden/>
          </w:rPr>
          <w:fldChar w:fldCharType="begin"/>
        </w:r>
        <w:r w:rsidR="0019127C">
          <w:rPr>
            <w:webHidden/>
          </w:rPr>
          <w:instrText xml:space="preserve"> PAGEREF _Toc43833970 \h </w:instrText>
        </w:r>
        <w:r w:rsidR="0019127C">
          <w:rPr>
            <w:webHidden/>
          </w:rPr>
        </w:r>
        <w:r w:rsidR="0019127C">
          <w:rPr>
            <w:webHidden/>
          </w:rPr>
          <w:fldChar w:fldCharType="separate"/>
        </w:r>
        <w:r w:rsidR="0019127C">
          <w:rPr>
            <w:webHidden/>
          </w:rPr>
          <w:t>32</w:t>
        </w:r>
        <w:r w:rsidR="0019127C">
          <w:rPr>
            <w:webHidden/>
          </w:rPr>
          <w:fldChar w:fldCharType="end"/>
        </w:r>
      </w:hyperlink>
    </w:p>
    <w:p w14:paraId="633A09AE" w14:textId="2EE38122" w:rsidR="0019127C" w:rsidRDefault="0081048B">
      <w:pPr>
        <w:pStyle w:val="TDC2"/>
        <w:rPr>
          <w:rFonts w:asciiTheme="minorHAnsi" w:eastAsiaTheme="minorEastAsia" w:hAnsiTheme="minorHAnsi" w:cstheme="minorBidi"/>
          <w:sz w:val="22"/>
          <w:szCs w:val="22"/>
          <w:lang w:val="en-US"/>
        </w:rPr>
      </w:pPr>
      <w:hyperlink w:anchor="_Toc43833971" w:history="1">
        <w:r w:rsidR="0019127C" w:rsidRPr="00CD652D">
          <w:rPr>
            <w:rStyle w:val="Hipervnculo"/>
          </w:rPr>
          <w:t>Anexo 2. Nota reversal y acercamiento con universidades</w:t>
        </w:r>
        <w:r w:rsidR="0019127C">
          <w:rPr>
            <w:webHidden/>
          </w:rPr>
          <w:tab/>
        </w:r>
        <w:r w:rsidR="0019127C">
          <w:rPr>
            <w:webHidden/>
          </w:rPr>
          <w:fldChar w:fldCharType="begin"/>
        </w:r>
        <w:r w:rsidR="0019127C">
          <w:rPr>
            <w:webHidden/>
          </w:rPr>
          <w:instrText xml:space="preserve"> PAGEREF _Toc43833971 \h </w:instrText>
        </w:r>
        <w:r w:rsidR="0019127C">
          <w:rPr>
            <w:webHidden/>
          </w:rPr>
        </w:r>
        <w:r w:rsidR="0019127C">
          <w:rPr>
            <w:webHidden/>
          </w:rPr>
          <w:fldChar w:fldCharType="separate"/>
        </w:r>
        <w:r w:rsidR="0019127C">
          <w:rPr>
            <w:webHidden/>
          </w:rPr>
          <w:t>33</w:t>
        </w:r>
        <w:r w:rsidR="0019127C">
          <w:rPr>
            <w:webHidden/>
          </w:rPr>
          <w:fldChar w:fldCharType="end"/>
        </w:r>
      </w:hyperlink>
    </w:p>
    <w:p w14:paraId="4492496D" w14:textId="33676C87" w:rsidR="0019127C" w:rsidRDefault="0081048B">
      <w:pPr>
        <w:pStyle w:val="TDC2"/>
        <w:rPr>
          <w:rFonts w:asciiTheme="minorHAnsi" w:eastAsiaTheme="minorEastAsia" w:hAnsiTheme="minorHAnsi" w:cstheme="minorBidi"/>
          <w:sz w:val="22"/>
          <w:szCs w:val="22"/>
          <w:lang w:val="en-US"/>
        </w:rPr>
      </w:pPr>
      <w:hyperlink w:anchor="_Toc43833972" w:history="1">
        <w:r w:rsidR="0019127C" w:rsidRPr="00CD652D">
          <w:rPr>
            <w:rStyle w:val="Hipervnculo"/>
          </w:rPr>
          <w:t>Anexo 3. Presentación y cronograma Excel para la estrategia de comunicación y difusión del plan de capacidades se encuentran en el siguiente link:</w:t>
        </w:r>
        <w:r w:rsidR="0019127C">
          <w:rPr>
            <w:webHidden/>
          </w:rPr>
          <w:tab/>
        </w:r>
        <w:r w:rsidR="0019127C">
          <w:rPr>
            <w:webHidden/>
          </w:rPr>
          <w:fldChar w:fldCharType="begin"/>
        </w:r>
        <w:r w:rsidR="0019127C">
          <w:rPr>
            <w:webHidden/>
          </w:rPr>
          <w:instrText xml:space="preserve"> PAGEREF _Toc43833972 \h </w:instrText>
        </w:r>
        <w:r w:rsidR="0019127C">
          <w:rPr>
            <w:webHidden/>
          </w:rPr>
        </w:r>
        <w:r w:rsidR="0019127C">
          <w:rPr>
            <w:webHidden/>
          </w:rPr>
          <w:fldChar w:fldCharType="separate"/>
        </w:r>
        <w:r w:rsidR="0019127C">
          <w:rPr>
            <w:webHidden/>
          </w:rPr>
          <w:t>34</w:t>
        </w:r>
        <w:r w:rsidR="0019127C">
          <w:rPr>
            <w:webHidden/>
          </w:rPr>
          <w:fldChar w:fldCharType="end"/>
        </w:r>
      </w:hyperlink>
    </w:p>
    <w:p w14:paraId="55FBE6C5" w14:textId="03E9A0C1" w:rsidR="00B060B3" w:rsidRDefault="009E6575" w:rsidP="00E4012C">
      <w:pPr>
        <w:spacing w:line="240" w:lineRule="auto"/>
      </w:pPr>
      <w:r>
        <w:rPr>
          <w:b/>
          <w:bCs/>
          <w:lang w:val="es-ES"/>
        </w:rPr>
        <w:fldChar w:fldCharType="end"/>
      </w:r>
    </w:p>
    <w:p w14:paraId="3BD0F3DA" w14:textId="77777777" w:rsidR="00E75D27" w:rsidRDefault="00E75D27" w:rsidP="001C7112">
      <w:pPr>
        <w:spacing w:before="0" w:line="240" w:lineRule="auto"/>
        <w:jc w:val="center"/>
      </w:pPr>
    </w:p>
    <w:p w14:paraId="5A27B554" w14:textId="77777777" w:rsidR="009213F6" w:rsidRDefault="009213F6" w:rsidP="009213F6"/>
    <w:p w14:paraId="63161011" w14:textId="1F288B47" w:rsidR="009213F6" w:rsidRDefault="009213F6" w:rsidP="009213F6">
      <w:pPr>
        <w:sectPr w:rsidR="009213F6">
          <w:headerReference w:type="default" r:id="rId9"/>
          <w:pgSz w:w="11906" w:h="16838"/>
          <w:pgMar w:top="1417" w:right="1701" w:bottom="1417" w:left="1701" w:header="708" w:footer="708" w:gutter="0"/>
          <w:cols w:space="708"/>
          <w:docGrid w:linePitch="360"/>
        </w:sectPr>
      </w:pPr>
    </w:p>
    <w:p w14:paraId="17528584" w14:textId="77777777" w:rsidR="0019127C" w:rsidRDefault="0019127C" w:rsidP="0019127C">
      <w:pPr>
        <w:pStyle w:val="Ttulo1"/>
      </w:pPr>
    </w:p>
    <w:p w14:paraId="60735256" w14:textId="2BAC9811" w:rsidR="009213F6" w:rsidRDefault="00B55118" w:rsidP="00C22ACC">
      <w:pPr>
        <w:pStyle w:val="Ttulo1"/>
        <w:numPr>
          <w:ilvl w:val="0"/>
          <w:numId w:val="2"/>
        </w:numPr>
      </w:pPr>
      <w:bookmarkStart w:id="2" w:name="_Toc43833951"/>
      <w:r>
        <w:t>Resumen Ejecutivo</w:t>
      </w:r>
      <w:bookmarkEnd w:id="2"/>
    </w:p>
    <w:p w14:paraId="432A983D" w14:textId="77777777" w:rsidR="007E7437" w:rsidRDefault="00020C8A" w:rsidP="00B55118">
      <w:pPr>
        <w:rPr>
          <w:lang w:val="es-ES"/>
        </w:rPr>
      </w:pPr>
      <w:r>
        <w:rPr>
          <w:lang w:val="es-ES"/>
        </w:rPr>
        <w:t>El</w:t>
      </w:r>
      <w:r w:rsidR="007E7437">
        <w:rPr>
          <w:lang w:val="es-ES"/>
        </w:rPr>
        <w:t xml:space="preserve"> presente documento indica el trabajo realizado dentro de la consultoría para elaborar el Producto 1. “</w:t>
      </w:r>
      <w:r w:rsidR="007E7437" w:rsidRPr="007E7437">
        <w:rPr>
          <w:lang w:val="es-ES"/>
        </w:rPr>
        <w:t>Adaptación de la información existente desarrollada en la etapa de estructuración de contenidos del plan de desarrollo de capacidades con un enfoque de género, pedagógico y comunicativo que apoye el fortalecimiento de capacidades de profesionales técnicos vinculados a la temática</w:t>
      </w:r>
      <w:r w:rsidR="007E7437">
        <w:rPr>
          <w:lang w:val="es-ES"/>
        </w:rPr>
        <w:t>”</w:t>
      </w:r>
      <w:r w:rsidR="007E7437" w:rsidRPr="007E7437">
        <w:rPr>
          <w:lang w:val="es-ES"/>
        </w:rPr>
        <w:t>.</w:t>
      </w:r>
    </w:p>
    <w:p w14:paraId="541F44AF" w14:textId="0A6EDB2A" w:rsidR="007E7437" w:rsidRDefault="007E7437" w:rsidP="00B55118">
      <w:pPr>
        <w:rPr>
          <w:lang w:val="es-ES"/>
        </w:rPr>
      </w:pPr>
      <w:r>
        <w:rPr>
          <w:lang w:val="es-ES"/>
        </w:rPr>
        <w:t xml:space="preserve">Se han revisado los dos Planes de Capacidades </w:t>
      </w:r>
      <w:r w:rsidR="00A55632">
        <w:rPr>
          <w:lang w:val="es-ES"/>
        </w:rPr>
        <w:t xml:space="preserve">existentes y que fueron </w:t>
      </w:r>
      <w:r>
        <w:rPr>
          <w:lang w:val="es-ES"/>
        </w:rPr>
        <w:t>formulados para mejorar los informes nacionales sobre estadísticas/indicadores que se reportan sobre Mercurio y Compuestos Orgánicos Persistentes</w:t>
      </w:r>
      <w:r w:rsidR="00254775">
        <w:rPr>
          <w:lang w:val="es-ES"/>
        </w:rPr>
        <w:t xml:space="preserve">. Considerando los requisitos </w:t>
      </w:r>
      <w:r w:rsidR="00A55632">
        <w:rPr>
          <w:lang w:val="es-ES"/>
        </w:rPr>
        <w:t xml:space="preserve">establecidos en </w:t>
      </w:r>
      <w:r w:rsidR="00254775">
        <w:rPr>
          <w:lang w:val="es-ES"/>
        </w:rPr>
        <w:t>los Términos de Referencia se ha propuesto unificar el contenido de los planes para establecer dos programas de capacitación: uno virtual y uno presencial, manteniendo los públicos sugeridos en los Planes de Capacidades</w:t>
      </w:r>
      <w:r w:rsidR="009F0FE9">
        <w:rPr>
          <w:lang w:val="es-ES"/>
        </w:rPr>
        <w:t xml:space="preserve"> originales</w:t>
      </w:r>
      <w:r w:rsidR="00254775">
        <w:rPr>
          <w:lang w:val="es-ES"/>
        </w:rPr>
        <w:t xml:space="preserve">. </w:t>
      </w:r>
    </w:p>
    <w:p w14:paraId="4E9AD653" w14:textId="77777777" w:rsidR="009F0FE9" w:rsidRDefault="009F0FE9" w:rsidP="00B55118">
      <w:pPr>
        <w:rPr>
          <w:lang w:val="es-ES"/>
        </w:rPr>
      </w:pPr>
      <w:r>
        <w:rPr>
          <w:lang w:val="es-ES"/>
        </w:rPr>
        <w:t>Cumpliendo con las indicaciones de los Términos de Referencia se incluye una estrategia de difusión para los programas de capacitación</w:t>
      </w:r>
      <w:r w:rsidR="00174B55">
        <w:rPr>
          <w:lang w:val="es-ES"/>
        </w:rPr>
        <w:t>, con el objetivo de fomentar la participación de los actores identificados</w:t>
      </w:r>
      <w:r>
        <w:rPr>
          <w:lang w:val="es-ES"/>
        </w:rPr>
        <w:t>.</w:t>
      </w:r>
      <w:r w:rsidR="00BC1E61">
        <w:rPr>
          <w:lang w:val="es-ES"/>
        </w:rPr>
        <w:t xml:space="preserve"> De igual manera se ha elaborado una propuesta de documento de compromiso para las instituciones participantes.</w:t>
      </w:r>
    </w:p>
    <w:p w14:paraId="251D0572" w14:textId="77777777" w:rsidR="00812EA8" w:rsidRDefault="00812EA8" w:rsidP="00B55118">
      <w:pPr>
        <w:rPr>
          <w:lang w:val="es-ES"/>
        </w:rPr>
      </w:pPr>
    </w:p>
    <w:p w14:paraId="6566B157" w14:textId="77777777" w:rsidR="00AC4C40" w:rsidRDefault="00AC4C40">
      <w:pPr>
        <w:spacing w:before="0" w:after="160" w:line="259" w:lineRule="auto"/>
        <w:jc w:val="left"/>
        <w:rPr>
          <w:rFonts w:eastAsia="Times New Roman"/>
          <w:b/>
          <w:color w:val="000000"/>
          <w:sz w:val="28"/>
          <w:szCs w:val="32"/>
          <w:lang w:val="es-ES"/>
        </w:rPr>
      </w:pPr>
      <w:r>
        <w:br w:type="page"/>
      </w:r>
    </w:p>
    <w:p w14:paraId="2FAE4906" w14:textId="77777777" w:rsidR="00B55118" w:rsidRDefault="00B55118" w:rsidP="00C22ACC">
      <w:pPr>
        <w:pStyle w:val="Ttulo1"/>
        <w:numPr>
          <w:ilvl w:val="0"/>
          <w:numId w:val="2"/>
        </w:numPr>
      </w:pPr>
      <w:bookmarkStart w:id="3" w:name="_Toc43833952"/>
      <w:r>
        <w:lastRenderedPageBreak/>
        <w:t>Antecedentes</w:t>
      </w:r>
      <w:bookmarkEnd w:id="3"/>
    </w:p>
    <w:p w14:paraId="4C342CAB" w14:textId="77777777" w:rsidR="000131A0" w:rsidRDefault="00071EB9" w:rsidP="00B55118">
      <w:pPr>
        <w:rPr>
          <w:lang w:val="es-ES"/>
        </w:rPr>
      </w:pPr>
      <w:r w:rsidRPr="00071EB9">
        <w:rPr>
          <w:lang w:val="es-ES"/>
        </w:rPr>
        <w:t xml:space="preserve">El Programa Nacional para la Gestión de Químicos </w:t>
      </w:r>
      <w:r w:rsidR="00472F0F">
        <w:rPr>
          <w:lang w:val="es-ES"/>
        </w:rPr>
        <w:t xml:space="preserve">PNGQ </w:t>
      </w:r>
      <w:r w:rsidRPr="00071EB9">
        <w:rPr>
          <w:lang w:val="es-ES"/>
        </w:rPr>
        <w:t>dentro de sus propósitos, tiene por objeto el “</w:t>
      </w:r>
      <w:r w:rsidRPr="004232E7">
        <w:rPr>
          <w:i/>
          <w:lang w:val="es-ES"/>
        </w:rPr>
        <w:t>Fortalecimiento de la Capacidad Institucional y del marco legal y de políticas para la gestión racional de químicos (GRQ) basado en un enfoque de ciclo de vida</w:t>
      </w:r>
      <w:r w:rsidRPr="00071EB9">
        <w:rPr>
          <w:lang w:val="es-ES"/>
        </w:rPr>
        <w:t>”, el cual contempla entre otros la creación de</w:t>
      </w:r>
      <w:r>
        <w:rPr>
          <w:lang w:val="es-ES"/>
        </w:rPr>
        <w:t>l</w:t>
      </w:r>
      <w:r w:rsidRPr="00071EB9">
        <w:rPr>
          <w:lang w:val="es-ES"/>
        </w:rPr>
        <w:t xml:space="preserve"> </w:t>
      </w:r>
      <w:r>
        <w:rPr>
          <w:lang w:val="es-ES"/>
        </w:rPr>
        <w:t xml:space="preserve">plan </w:t>
      </w:r>
      <w:r w:rsidRPr="00071EB9">
        <w:rPr>
          <w:lang w:val="es-ES"/>
        </w:rPr>
        <w:t xml:space="preserve">de capacidades para </w:t>
      </w:r>
      <w:r>
        <w:rPr>
          <w:lang w:val="es-ES"/>
        </w:rPr>
        <w:t>Compuestos Orgánicos Persistentes que permita mejorar su gestión y</w:t>
      </w:r>
      <w:r w:rsidRPr="00071EB9">
        <w:rPr>
          <w:lang w:val="es-ES"/>
        </w:rPr>
        <w:t xml:space="preserve"> garantizar que</w:t>
      </w:r>
      <w:r>
        <w:rPr>
          <w:lang w:val="es-ES"/>
        </w:rPr>
        <w:t xml:space="preserve"> se cumpla con las obligaciones contraídas por el País, en el marco de aplicación del Convenio de Estocolmo</w:t>
      </w:r>
      <w:r w:rsidRPr="00071EB9">
        <w:rPr>
          <w:lang w:val="es-ES"/>
        </w:rPr>
        <w:t xml:space="preserve">. </w:t>
      </w:r>
      <w:r w:rsidR="00472F0F">
        <w:rPr>
          <w:lang w:val="es-ES"/>
        </w:rPr>
        <w:t xml:space="preserve">El PNGQ </w:t>
      </w:r>
      <w:r w:rsidR="00480775">
        <w:rPr>
          <w:lang w:val="es-ES"/>
        </w:rPr>
        <w:t xml:space="preserve">identificó </w:t>
      </w:r>
      <w:r w:rsidR="00472F0F" w:rsidRPr="00472F0F">
        <w:rPr>
          <w:lang w:val="es-ES"/>
        </w:rPr>
        <w:t>la necesidad de fortalecer las capacidades de funcionarios que colaboran en las actividades relacionadas con el manejo de indicadores y estadísticas para la presentación de los informes nacionales a las Secretarías de los tratados internacionales a los que Ecuador se encuentra adherido, principalmente a los relacionados con el Convenio de Minamata y el Convenio de Estocolmo, siendo la base para el desarrollo de la consultoría denominada “</w:t>
      </w:r>
      <w:r w:rsidR="00053447" w:rsidRPr="00053447">
        <w:rPr>
          <w:i/>
          <w:lang w:val="es-ES"/>
        </w:rPr>
        <w:t>Implementación del plan de desarrollo de capacidades sobre los convenios de Estocolmo y Minamata asegurando la transversalización de género, en modalidad virtual y presencial</w:t>
      </w:r>
      <w:r w:rsidR="00472F0F" w:rsidRPr="00472F0F">
        <w:rPr>
          <w:lang w:val="es-ES"/>
        </w:rPr>
        <w:t>”</w:t>
      </w:r>
      <w:r w:rsidR="0042670B">
        <w:rPr>
          <w:lang w:val="es-ES"/>
        </w:rPr>
        <w:t>.</w:t>
      </w:r>
    </w:p>
    <w:p w14:paraId="08A26C86" w14:textId="1A4AB666" w:rsidR="00023E76" w:rsidRDefault="00A55632" w:rsidP="00B55118">
      <w:pPr>
        <w:rPr>
          <w:lang w:val="es-ES"/>
        </w:rPr>
      </w:pPr>
      <w:r>
        <w:rPr>
          <w:lang w:val="es-ES"/>
        </w:rPr>
        <w:t>Como parte de esta</w:t>
      </w:r>
      <w:r w:rsidR="00216A30">
        <w:rPr>
          <w:lang w:val="es-ES"/>
        </w:rPr>
        <w:t xml:space="preserve"> primera etapa de la consultoría, </w:t>
      </w:r>
      <w:r w:rsidR="00815FA5">
        <w:rPr>
          <w:lang w:val="es-ES"/>
        </w:rPr>
        <w:t>s</w:t>
      </w:r>
      <w:r w:rsidR="00815FA5" w:rsidRPr="00815FA5">
        <w:rPr>
          <w:lang w:val="es-ES"/>
        </w:rPr>
        <w:t xml:space="preserve">e </w:t>
      </w:r>
      <w:r w:rsidR="00815FA5">
        <w:rPr>
          <w:lang w:val="es-ES"/>
        </w:rPr>
        <w:t xml:space="preserve">llevó a cabo </w:t>
      </w:r>
      <w:r w:rsidR="00815FA5" w:rsidRPr="00815FA5">
        <w:rPr>
          <w:lang w:val="es-ES"/>
        </w:rPr>
        <w:t xml:space="preserve">una reunión </w:t>
      </w:r>
      <w:r w:rsidR="00815FA5">
        <w:rPr>
          <w:lang w:val="es-ES"/>
        </w:rPr>
        <w:t xml:space="preserve">de trabajo, el día 05 de mayo de 2020, </w:t>
      </w:r>
      <w:r w:rsidR="00815FA5" w:rsidRPr="00815FA5">
        <w:rPr>
          <w:lang w:val="es-ES"/>
        </w:rPr>
        <w:t>con los</w:t>
      </w:r>
      <w:r w:rsidR="00815FA5">
        <w:rPr>
          <w:lang w:val="es-ES"/>
        </w:rPr>
        <w:t xml:space="preserve"> técnicos del PNGQ </w:t>
      </w:r>
      <w:r w:rsidR="00815FA5" w:rsidRPr="00815FA5">
        <w:rPr>
          <w:lang w:val="es-ES"/>
        </w:rPr>
        <w:t xml:space="preserve">para que </w:t>
      </w:r>
      <w:r w:rsidR="00815FA5">
        <w:rPr>
          <w:lang w:val="es-ES"/>
        </w:rPr>
        <w:t xml:space="preserve">solicitar </w:t>
      </w:r>
      <w:r w:rsidR="00815FA5" w:rsidRPr="00815FA5">
        <w:rPr>
          <w:lang w:val="es-ES"/>
        </w:rPr>
        <w:t xml:space="preserve">la información de </w:t>
      </w:r>
      <w:r w:rsidR="00815FA5">
        <w:rPr>
          <w:lang w:val="es-ES"/>
        </w:rPr>
        <w:t xml:space="preserve">los </w:t>
      </w:r>
      <w:r w:rsidR="00727A0A">
        <w:rPr>
          <w:lang w:val="es-ES"/>
        </w:rPr>
        <w:t>Planes</w:t>
      </w:r>
      <w:r w:rsidR="00815FA5">
        <w:rPr>
          <w:lang w:val="es-ES"/>
        </w:rPr>
        <w:t xml:space="preserve"> de Capacidades elaborados </w:t>
      </w:r>
      <w:r>
        <w:rPr>
          <w:lang w:val="es-ES"/>
        </w:rPr>
        <w:t xml:space="preserve">previamente </w:t>
      </w:r>
      <w:r w:rsidR="00815FA5">
        <w:rPr>
          <w:lang w:val="es-ES"/>
        </w:rPr>
        <w:t xml:space="preserve">y </w:t>
      </w:r>
      <w:r>
        <w:rPr>
          <w:lang w:val="es-ES"/>
        </w:rPr>
        <w:t xml:space="preserve">los </w:t>
      </w:r>
      <w:r w:rsidR="00815FA5">
        <w:rPr>
          <w:lang w:val="es-ES"/>
        </w:rPr>
        <w:t xml:space="preserve">documentos </w:t>
      </w:r>
      <w:r>
        <w:rPr>
          <w:lang w:val="es-ES"/>
        </w:rPr>
        <w:t xml:space="preserve">adicionales </w:t>
      </w:r>
      <w:r w:rsidR="00815FA5">
        <w:rPr>
          <w:lang w:val="es-ES"/>
        </w:rPr>
        <w:t xml:space="preserve">afines al propósito de la </w:t>
      </w:r>
      <w:r w:rsidR="007C346C">
        <w:rPr>
          <w:lang w:val="es-ES"/>
        </w:rPr>
        <w:t>consultoría</w:t>
      </w:r>
      <w:r w:rsidR="00815FA5">
        <w:rPr>
          <w:lang w:val="es-ES"/>
        </w:rPr>
        <w:t>.</w:t>
      </w:r>
      <w:r w:rsidR="00CC712F">
        <w:rPr>
          <w:lang w:val="es-ES"/>
        </w:rPr>
        <w:t xml:space="preserve"> </w:t>
      </w:r>
      <w:r w:rsidR="00BD0B05">
        <w:rPr>
          <w:lang w:val="es-ES"/>
        </w:rPr>
        <w:t xml:space="preserve">Una vez entregada la información el equipo consultor procedió a revisar los contenidos de </w:t>
      </w:r>
      <w:r>
        <w:rPr>
          <w:lang w:val="es-ES"/>
        </w:rPr>
        <w:t>todos los documentos entregados</w:t>
      </w:r>
      <w:r w:rsidR="00727A0A">
        <w:rPr>
          <w:lang w:val="es-ES"/>
        </w:rPr>
        <w:t>.</w:t>
      </w:r>
    </w:p>
    <w:p w14:paraId="5A2A0055" w14:textId="77777777" w:rsidR="00CC712F" w:rsidRDefault="00CC712F" w:rsidP="00B55118">
      <w:pPr>
        <w:rPr>
          <w:lang w:val="es-ES"/>
        </w:rPr>
      </w:pPr>
    </w:p>
    <w:p w14:paraId="185BAACD" w14:textId="77777777" w:rsidR="00B55118" w:rsidRDefault="00B55118" w:rsidP="00C22ACC">
      <w:pPr>
        <w:pStyle w:val="Ttulo1"/>
        <w:numPr>
          <w:ilvl w:val="0"/>
          <w:numId w:val="2"/>
        </w:numPr>
      </w:pPr>
      <w:bookmarkStart w:id="4" w:name="_Toc43833953"/>
      <w:r>
        <w:t>Introducción</w:t>
      </w:r>
      <w:bookmarkEnd w:id="4"/>
      <w:r>
        <w:t xml:space="preserve"> </w:t>
      </w:r>
    </w:p>
    <w:p w14:paraId="0FB43FDC" w14:textId="77777777" w:rsidR="00C1139D" w:rsidRDefault="00C1139D" w:rsidP="00C1139D">
      <w:pPr>
        <w:rPr>
          <w:lang w:val="es-ES"/>
        </w:rPr>
      </w:pPr>
      <w:r w:rsidRPr="00C1139D">
        <w:rPr>
          <w:lang w:val="es-ES"/>
        </w:rPr>
        <w:t xml:space="preserve">La </w:t>
      </w:r>
      <w:r w:rsidR="00CA3078">
        <w:rPr>
          <w:lang w:val="es-ES"/>
        </w:rPr>
        <w:t xml:space="preserve">implementación de los planes de capacidades es parte de </w:t>
      </w:r>
      <w:r w:rsidRPr="00C1139D">
        <w:rPr>
          <w:lang w:val="es-ES"/>
        </w:rPr>
        <w:t>una actividad sistemática,</w:t>
      </w:r>
      <w:r>
        <w:rPr>
          <w:lang w:val="es-ES"/>
        </w:rPr>
        <w:t xml:space="preserve"> </w:t>
      </w:r>
      <w:r w:rsidRPr="00C1139D">
        <w:rPr>
          <w:lang w:val="es-ES"/>
        </w:rPr>
        <w:t>planificada</w:t>
      </w:r>
      <w:r w:rsidR="00CA3078">
        <w:rPr>
          <w:lang w:val="es-ES"/>
        </w:rPr>
        <w:t>, articulada</w:t>
      </w:r>
      <w:r w:rsidRPr="00C1139D">
        <w:rPr>
          <w:lang w:val="es-ES"/>
        </w:rPr>
        <w:t xml:space="preserve"> y permanente, </w:t>
      </w:r>
      <w:r w:rsidR="00CA3078">
        <w:rPr>
          <w:lang w:val="es-ES"/>
        </w:rPr>
        <w:t xml:space="preserve">para </w:t>
      </w:r>
      <w:r w:rsidRPr="00C1139D">
        <w:rPr>
          <w:lang w:val="es-ES"/>
        </w:rPr>
        <w:t>promover mecanismos de prevención</w:t>
      </w:r>
      <w:r w:rsidR="009F1133">
        <w:rPr>
          <w:lang w:val="es-ES"/>
        </w:rPr>
        <w:t xml:space="preserve"> y control de la contaminación como un</w:t>
      </w:r>
      <w:r w:rsidRPr="00C1139D">
        <w:rPr>
          <w:lang w:val="es-ES"/>
        </w:rPr>
        <w:t xml:space="preserve"> proceso </w:t>
      </w:r>
      <w:r w:rsidR="009F1133">
        <w:rPr>
          <w:lang w:val="es-ES"/>
        </w:rPr>
        <w:t xml:space="preserve">que </w:t>
      </w:r>
      <w:r w:rsidR="00CA3078">
        <w:rPr>
          <w:lang w:val="es-ES"/>
        </w:rPr>
        <w:t xml:space="preserve">incluye </w:t>
      </w:r>
      <w:r w:rsidR="009F1133">
        <w:rPr>
          <w:lang w:val="es-ES"/>
        </w:rPr>
        <w:t xml:space="preserve">a diversos actores públicos y privados que </w:t>
      </w:r>
      <w:r w:rsidR="00E45659">
        <w:rPr>
          <w:lang w:val="es-ES"/>
        </w:rPr>
        <w:t>participan de la gestión integral de las sustancias químicas</w:t>
      </w:r>
      <w:r w:rsidR="00CA3078">
        <w:rPr>
          <w:lang w:val="es-ES"/>
        </w:rPr>
        <w:t xml:space="preserve">, en sus </w:t>
      </w:r>
      <w:r w:rsidR="00E131EF">
        <w:rPr>
          <w:lang w:val="es-ES"/>
        </w:rPr>
        <w:t>diferentes</w:t>
      </w:r>
      <w:r w:rsidR="00CA3078">
        <w:rPr>
          <w:lang w:val="es-ES"/>
        </w:rPr>
        <w:t xml:space="preserve"> fases</w:t>
      </w:r>
      <w:r w:rsidR="00E45659">
        <w:rPr>
          <w:lang w:val="es-ES"/>
        </w:rPr>
        <w:t>.</w:t>
      </w:r>
    </w:p>
    <w:p w14:paraId="1102960B" w14:textId="77777777" w:rsidR="00C9236F" w:rsidRDefault="002B0E36" w:rsidP="00C1139D">
      <w:pPr>
        <w:rPr>
          <w:lang w:val="es-ES"/>
        </w:rPr>
      </w:pPr>
      <w:r>
        <w:rPr>
          <w:lang w:val="es-ES"/>
        </w:rPr>
        <w:lastRenderedPageBreak/>
        <w:t>El análisis del contenido de cada Plan de Capacidades</w:t>
      </w:r>
      <w:r w:rsidR="002B3C13">
        <w:rPr>
          <w:lang w:val="es-ES"/>
        </w:rPr>
        <w:t xml:space="preserve"> existente</w:t>
      </w:r>
      <w:r>
        <w:rPr>
          <w:lang w:val="es-ES"/>
        </w:rPr>
        <w:t>, para mercurio y COP, incluyó la revisión de los siguientes documentos:</w:t>
      </w:r>
    </w:p>
    <w:p w14:paraId="2B42E389" w14:textId="77777777" w:rsidR="002B0E36" w:rsidRDefault="00AB0C48" w:rsidP="00C22ACC">
      <w:pPr>
        <w:pStyle w:val="Prrafodelista"/>
        <w:numPr>
          <w:ilvl w:val="0"/>
          <w:numId w:val="6"/>
        </w:numPr>
        <w:rPr>
          <w:lang w:val="es-ES"/>
        </w:rPr>
      </w:pPr>
      <w:r>
        <w:rPr>
          <w:lang w:val="es-ES"/>
        </w:rPr>
        <w:t>Syllabus del programa de capacitación sobre contaminantes orgánicos persistentes (COP)</w:t>
      </w:r>
      <w:r w:rsidR="00A55632">
        <w:rPr>
          <w:lang w:val="es-ES"/>
        </w:rPr>
        <w:t>;</w:t>
      </w:r>
    </w:p>
    <w:p w14:paraId="401FD9CF" w14:textId="77777777" w:rsidR="00AB0C48" w:rsidRDefault="00AB0C48" w:rsidP="00C22ACC">
      <w:pPr>
        <w:pStyle w:val="Prrafodelista"/>
        <w:numPr>
          <w:ilvl w:val="0"/>
          <w:numId w:val="6"/>
        </w:numPr>
        <w:rPr>
          <w:lang w:val="es-ES"/>
        </w:rPr>
      </w:pPr>
      <w:r>
        <w:rPr>
          <w:lang w:val="es-ES"/>
        </w:rPr>
        <w:t>5 presentaciones de la capacitación para la gestión integral de contaminantes orgánicos persistentes (COP)</w:t>
      </w:r>
      <w:r w:rsidR="00A55632">
        <w:rPr>
          <w:lang w:val="es-ES"/>
        </w:rPr>
        <w:t>:</w:t>
      </w:r>
    </w:p>
    <w:p w14:paraId="20F3A847" w14:textId="77777777" w:rsidR="00AB0C48" w:rsidRDefault="00AB0C48" w:rsidP="00C22ACC">
      <w:pPr>
        <w:pStyle w:val="Prrafodelista"/>
        <w:numPr>
          <w:ilvl w:val="0"/>
          <w:numId w:val="6"/>
        </w:numPr>
        <w:rPr>
          <w:lang w:val="es-ES"/>
        </w:rPr>
      </w:pPr>
      <w:r>
        <w:rPr>
          <w:lang w:val="es-ES"/>
        </w:rPr>
        <w:t>Guía de estudio para capacitación sobre contaminantes orgánicos persistentes</w:t>
      </w:r>
      <w:r w:rsidR="00A55632">
        <w:rPr>
          <w:lang w:val="es-ES"/>
        </w:rPr>
        <w:t>;</w:t>
      </w:r>
    </w:p>
    <w:p w14:paraId="3E8B699C" w14:textId="5C34D8A7" w:rsidR="00FD757A" w:rsidRDefault="00FD757A" w:rsidP="00C22ACC">
      <w:pPr>
        <w:pStyle w:val="Prrafodelista"/>
        <w:numPr>
          <w:ilvl w:val="0"/>
          <w:numId w:val="6"/>
        </w:numPr>
        <w:rPr>
          <w:lang w:val="es-ES"/>
        </w:rPr>
      </w:pPr>
      <w:r w:rsidRPr="00FD757A">
        <w:rPr>
          <w:lang w:val="es-ES"/>
        </w:rPr>
        <w:t>Documento del Diseño del Plan de Capacidades y su Plan de</w:t>
      </w:r>
      <w:r>
        <w:rPr>
          <w:lang w:val="es-ES"/>
        </w:rPr>
        <w:t xml:space="preserve"> </w:t>
      </w:r>
      <w:r w:rsidRPr="00FD757A">
        <w:rPr>
          <w:lang w:val="es-ES"/>
        </w:rPr>
        <w:t>Financiamiento que permitan mejorar los informes nacionales sobre estadísticas/indicadores que se reportan sobre COP</w:t>
      </w:r>
      <w:r w:rsidR="00A55632">
        <w:rPr>
          <w:lang w:val="es-ES"/>
        </w:rPr>
        <w:t>;</w:t>
      </w:r>
    </w:p>
    <w:p w14:paraId="055F59E5" w14:textId="77777777" w:rsidR="002F495A" w:rsidRDefault="002F495A" w:rsidP="00C22ACC">
      <w:pPr>
        <w:pStyle w:val="Prrafodelista"/>
        <w:numPr>
          <w:ilvl w:val="0"/>
          <w:numId w:val="6"/>
        </w:numPr>
        <w:rPr>
          <w:lang w:val="es-ES"/>
        </w:rPr>
      </w:pPr>
      <w:r w:rsidRPr="002F495A">
        <w:rPr>
          <w:lang w:val="es-ES"/>
        </w:rPr>
        <w:t>Syllabus del programa de capacitación sobre</w:t>
      </w:r>
      <w:r>
        <w:rPr>
          <w:lang w:val="es-ES"/>
        </w:rPr>
        <w:t xml:space="preserve"> mercurio</w:t>
      </w:r>
      <w:r w:rsidR="002B3C13">
        <w:rPr>
          <w:lang w:val="es-ES"/>
        </w:rPr>
        <w:t>;</w:t>
      </w:r>
    </w:p>
    <w:p w14:paraId="36085FF6" w14:textId="77777777" w:rsidR="00541F44" w:rsidRDefault="00541F44" w:rsidP="00C22ACC">
      <w:pPr>
        <w:pStyle w:val="Prrafodelista"/>
        <w:numPr>
          <w:ilvl w:val="0"/>
          <w:numId w:val="6"/>
        </w:numPr>
        <w:rPr>
          <w:lang w:val="es-ES"/>
        </w:rPr>
      </w:pPr>
      <w:r>
        <w:rPr>
          <w:lang w:val="es-ES"/>
        </w:rPr>
        <w:t>5 presentaciones de la capacitación para la gestión integral del mercurio</w:t>
      </w:r>
      <w:r w:rsidR="002B3C13">
        <w:rPr>
          <w:lang w:val="es-ES"/>
        </w:rPr>
        <w:t>;</w:t>
      </w:r>
    </w:p>
    <w:p w14:paraId="7A563BED" w14:textId="77777777" w:rsidR="00EA7960" w:rsidRDefault="00EA7960" w:rsidP="00C22ACC">
      <w:pPr>
        <w:pStyle w:val="Prrafodelista"/>
        <w:numPr>
          <w:ilvl w:val="0"/>
          <w:numId w:val="6"/>
        </w:numPr>
        <w:rPr>
          <w:lang w:val="es-ES"/>
        </w:rPr>
      </w:pPr>
      <w:r>
        <w:rPr>
          <w:lang w:val="es-ES"/>
        </w:rPr>
        <w:t>Guía de estudio para capacitación sobre mercurio</w:t>
      </w:r>
      <w:r w:rsidR="002B3C13">
        <w:rPr>
          <w:lang w:val="es-ES"/>
        </w:rPr>
        <w:t>;</w:t>
      </w:r>
    </w:p>
    <w:p w14:paraId="5945F1F3" w14:textId="77777777" w:rsidR="002F495A" w:rsidRDefault="002F495A" w:rsidP="00C22ACC">
      <w:pPr>
        <w:pStyle w:val="Prrafodelista"/>
        <w:numPr>
          <w:ilvl w:val="0"/>
          <w:numId w:val="6"/>
        </w:numPr>
        <w:rPr>
          <w:lang w:val="es-ES"/>
        </w:rPr>
      </w:pPr>
      <w:r w:rsidRPr="002F495A">
        <w:rPr>
          <w:lang w:val="es-ES"/>
        </w:rPr>
        <w:t>Documento del Diseño del Plan de Capacidades y su Plan de Financiamiento que permitan mejorar los informes nacionales sobre estadísticas/indicadores que se reportan sobre Hg.</w:t>
      </w:r>
    </w:p>
    <w:p w14:paraId="6B5FE50C" w14:textId="25AF4D24" w:rsidR="009006DC" w:rsidRPr="009006DC" w:rsidRDefault="009006DC" w:rsidP="009006DC">
      <w:pPr>
        <w:rPr>
          <w:lang w:val="es-ES"/>
        </w:rPr>
      </w:pPr>
      <w:r>
        <w:rPr>
          <w:lang w:val="es-ES"/>
        </w:rPr>
        <w:t>La revisión ha dado como resultado la unificación de los contenidos, previamente desarrollados, en un programa de capacitación que contempla la gestión de sustancias químicas, mercurio y compuestos orgánicos persistentes.</w:t>
      </w:r>
      <w:r w:rsidR="00F8378E">
        <w:rPr>
          <w:lang w:val="es-ES"/>
        </w:rPr>
        <w:t xml:space="preserve"> Este programa de capacitación mantiene la distinción entre </w:t>
      </w:r>
      <w:r w:rsidR="004A0847">
        <w:rPr>
          <w:lang w:val="es-ES"/>
        </w:rPr>
        <w:t>los dos grupos de público, el universitario para la modalidad virtual y las instituciones públic</w:t>
      </w:r>
      <w:r w:rsidR="004E6B70">
        <w:rPr>
          <w:lang w:val="es-ES"/>
        </w:rPr>
        <w:t xml:space="preserve">as para la modalidad presencial, de manera que existen contenidos específicos preparados para </w:t>
      </w:r>
      <w:r w:rsidR="00330274">
        <w:rPr>
          <w:lang w:val="es-ES"/>
        </w:rPr>
        <w:t xml:space="preserve">cada </w:t>
      </w:r>
      <w:r w:rsidR="004E6B70">
        <w:rPr>
          <w:lang w:val="es-ES"/>
        </w:rPr>
        <w:t>modalidad.</w:t>
      </w:r>
    </w:p>
    <w:p w14:paraId="58E2DB2B" w14:textId="77777777" w:rsidR="002F495A" w:rsidRDefault="00E340D0" w:rsidP="002F495A">
      <w:pPr>
        <w:rPr>
          <w:lang w:val="es-ES"/>
        </w:rPr>
      </w:pPr>
      <w:r>
        <w:rPr>
          <w:lang w:val="es-ES"/>
        </w:rPr>
        <w:t>Como avances con el público objetivo, s</w:t>
      </w:r>
      <w:r w:rsidR="00265253">
        <w:rPr>
          <w:lang w:val="es-ES"/>
        </w:rPr>
        <w:t xml:space="preserve">e han realizado acercamiento con las siguientes universidades para solicitar </w:t>
      </w:r>
      <w:r w:rsidR="00152578">
        <w:rPr>
          <w:lang w:val="es-ES"/>
        </w:rPr>
        <w:t xml:space="preserve">la </w:t>
      </w:r>
      <w:r w:rsidR="00265253">
        <w:rPr>
          <w:lang w:val="es-ES"/>
        </w:rPr>
        <w:t xml:space="preserve">participación </w:t>
      </w:r>
      <w:r w:rsidR="00152578">
        <w:rPr>
          <w:lang w:val="es-ES"/>
        </w:rPr>
        <w:t xml:space="preserve">de sus estudiantes </w:t>
      </w:r>
      <w:r w:rsidR="00265253">
        <w:rPr>
          <w:lang w:val="es-ES"/>
        </w:rPr>
        <w:t xml:space="preserve">en el </w:t>
      </w:r>
      <w:r w:rsidR="00EC1CFC">
        <w:rPr>
          <w:lang w:val="es-ES"/>
        </w:rPr>
        <w:t>P</w:t>
      </w:r>
      <w:r w:rsidR="00265253">
        <w:rPr>
          <w:lang w:val="es-ES"/>
        </w:rPr>
        <w:t>lan:</w:t>
      </w:r>
    </w:p>
    <w:p w14:paraId="11FEEA59" w14:textId="77777777" w:rsidR="00B41724" w:rsidRDefault="00B41724" w:rsidP="00C22ACC">
      <w:pPr>
        <w:pStyle w:val="Prrafodelista"/>
        <w:numPr>
          <w:ilvl w:val="0"/>
          <w:numId w:val="7"/>
        </w:numPr>
        <w:rPr>
          <w:lang w:val="es-ES"/>
        </w:rPr>
      </w:pPr>
      <w:r>
        <w:rPr>
          <w:lang w:val="es-ES"/>
        </w:rPr>
        <w:t>Escuela Politécnica Nacional</w:t>
      </w:r>
      <w:r w:rsidR="002B3C13">
        <w:rPr>
          <w:lang w:val="es-ES"/>
        </w:rPr>
        <w:t>;</w:t>
      </w:r>
    </w:p>
    <w:p w14:paraId="7B71171E" w14:textId="77777777" w:rsidR="00265253" w:rsidRDefault="00820A03" w:rsidP="00C22ACC">
      <w:pPr>
        <w:pStyle w:val="Prrafodelista"/>
        <w:numPr>
          <w:ilvl w:val="0"/>
          <w:numId w:val="7"/>
        </w:numPr>
        <w:rPr>
          <w:lang w:val="es-ES"/>
        </w:rPr>
      </w:pPr>
      <w:r>
        <w:rPr>
          <w:lang w:val="es-ES"/>
        </w:rPr>
        <w:t>Escuela Politécnica del Litoral</w:t>
      </w:r>
      <w:r w:rsidR="002B3C13">
        <w:rPr>
          <w:lang w:val="es-ES"/>
        </w:rPr>
        <w:t>;</w:t>
      </w:r>
    </w:p>
    <w:p w14:paraId="3C90E258" w14:textId="77777777" w:rsidR="00D55293" w:rsidRDefault="00D55293" w:rsidP="00C22ACC">
      <w:pPr>
        <w:pStyle w:val="Prrafodelista"/>
        <w:numPr>
          <w:ilvl w:val="0"/>
          <w:numId w:val="7"/>
        </w:numPr>
        <w:rPr>
          <w:lang w:val="es-ES"/>
        </w:rPr>
      </w:pPr>
      <w:r>
        <w:rPr>
          <w:lang w:val="es-ES"/>
        </w:rPr>
        <w:t>Universidad de Cuenca</w:t>
      </w:r>
      <w:r w:rsidR="002B3C13">
        <w:rPr>
          <w:lang w:val="es-ES"/>
        </w:rPr>
        <w:t>;</w:t>
      </w:r>
    </w:p>
    <w:p w14:paraId="1D481AF8" w14:textId="77777777" w:rsidR="00D55293" w:rsidRDefault="00D55293" w:rsidP="00C22ACC">
      <w:pPr>
        <w:pStyle w:val="Prrafodelista"/>
        <w:numPr>
          <w:ilvl w:val="0"/>
          <w:numId w:val="7"/>
        </w:numPr>
        <w:rPr>
          <w:lang w:val="es-ES"/>
        </w:rPr>
      </w:pPr>
      <w:proofErr w:type="spellStart"/>
      <w:r>
        <w:rPr>
          <w:lang w:val="es-ES"/>
        </w:rPr>
        <w:lastRenderedPageBreak/>
        <w:t>Ikiam</w:t>
      </w:r>
      <w:proofErr w:type="spellEnd"/>
      <w:r w:rsidR="00233AF6">
        <w:rPr>
          <w:lang w:val="es-ES"/>
        </w:rPr>
        <w:t xml:space="preserve"> – Universidad Regional Amazónica</w:t>
      </w:r>
      <w:r w:rsidR="002B3C13">
        <w:rPr>
          <w:lang w:val="es-ES"/>
        </w:rPr>
        <w:t>;</w:t>
      </w:r>
    </w:p>
    <w:p w14:paraId="723F5D21" w14:textId="77777777" w:rsidR="00D55293" w:rsidRDefault="00E32CF0" w:rsidP="00C22ACC">
      <w:pPr>
        <w:pStyle w:val="Prrafodelista"/>
        <w:numPr>
          <w:ilvl w:val="0"/>
          <w:numId w:val="7"/>
        </w:numPr>
        <w:rPr>
          <w:lang w:val="es-ES"/>
        </w:rPr>
      </w:pPr>
      <w:r>
        <w:rPr>
          <w:lang w:val="es-ES"/>
        </w:rPr>
        <w:t>Universidad de las Américas</w:t>
      </w:r>
      <w:r w:rsidR="002B3C13">
        <w:rPr>
          <w:lang w:val="es-ES"/>
        </w:rPr>
        <w:t>;</w:t>
      </w:r>
    </w:p>
    <w:p w14:paraId="03E4AE4F" w14:textId="77777777" w:rsidR="00D55293" w:rsidRDefault="00E32CF0" w:rsidP="00C22ACC">
      <w:pPr>
        <w:pStyle w:val="Prrafodelista"/>
        <w:numPr>
          <w:ilvl w:val="0"/>
          <w:numId w:val="7"/>
        </w:numPr>
        <w:rPr>
          <w:lang w:val="es-ES"/>
        </w:rPr>
      </w:pPr>
      <w:r>
        <w:rPr>
          <w:lang w:val="es-ES"/>
        </w:rPr>
        <w:t xml:space="preserve">Universidad </w:t>
      </w:r>
      <w:r w:rsidR="0089421F">
        <w:rPr>
          <w:lang w:val="es-ES"/>
        </w:rPr>
        <w:t>UTE</w:t>
      </w:r>
      <w:r w:rsidR="002B3C13">
        <w:rPr>
          <w:lang w:val="es-ES"/>
        </w:rPr>
        <w:t>;</w:t>
      </w:r>
    </w:p>
    <w:p w14:paraId="76FFAECA" w14:textId="77777777" w:rsidR="00470F9F" w:rsidRDefault="00E32CF0" w:rsidP="00C22ACC">
      <w:pPr>
        <w:pStyle w:val="Prrafodelista"/>
        <w:numPr>
          <w:ilvl w:val="0"/>
          <w:numId w:val="7"/>
        </w:numPr>
        <w:rPr>
          <w:lang w:val="es-ES"/>
        </w:rPr>
      </w:pPr>
      <w:r>
        <w:rPr>
          <w:lang w:val="es-ES"/>
        </w:rPr>
        <w:t>Universidad Espíritu Santo</w:t>
      </w:r>
      <w:r w:rsidR="002B3C13">
        <w:rPr>
          <w:lang w:val="es-ES"/>
        </w:rPr>
        <w:t>.</w:t>
      </w:r>
    </w:p>
    <w:p w14:paraId="49E16E06" w14:textId="77777777" w:rsidR="0059143C" w:rsidRPr="00330274" w:rsidRDefault="0059143C" w:rsidP="00F478B1">
      <w:pPr>
        <w:rPr>
          <w:lang w:val="es-ES"/>
        </w:rPr>
      </w:pPr>
    </w:p>
    <w:p w14:paraId="6846B2B8" w14:textId="048467C3" w:rsidR="0089421F" w:rsidRDefault="002B3C13" w:rsidP="00C75111">
      <w:pPr>
        <w:rPr>
          <w:lang w:val="es-ES"/>
        </w:rPr>
      </w:pPr>
      <w:r>
        <w:rPr>
          <w:lang w:val="es-ES"/>
        </w:rPr>
        <w:t>Adicionalmente, s</w:t>
      </w:r>
      <w:r w:rsidR="00453A91">
        <w:rPr>
          <w:lang w:val="es-ES"/>
        </w:rPr>
        <w:t>e elabor</w:t>
      </w:r>
      <w:r>
        <w:rPr>
          <w:lang w:val="es-ES"/>
        </w:rPr>
        <w:t>ó</w:t>
      </w:r>
      <w:r w:rsidR="00453A91">
        <w:rPr>
          <w:lang w:val="es-ES"/>
        </w:rPr>
        <w:t xml:space="preserve"> una propuesta de la </w:t>
      </w:r>
      <w:r w:rsidR="00453A91" w:rsidRPr="00453A91">
        <w:rPr>
          <w:lang w:val="es-ES"/>
        </w:rPr>
        <w:t>Estrategia de comunicación y difusión para el Plan de Desarrollo de Capacidades</w:t>
      </w:r>
      <w:r w:rsidR="00453A91">
        <w:rPr>
          <w:lang w:val="es-ES"/>
        </w:rPr>
        <w:t xml:space="preserve">, </w:t>
      </w:r>
      <w:r w:rsidR="00EC1CFC">
        <w:rPr>
          <w:lang w:val="es-ES"/>
        </w:rPr>
        <w:t>considerando las dos modalidades: virtual y presencial.</w:t>
      </w:r>
    </w:p>
    <w:p w14:paraId="7B43352D" w14:textId="77777777" w:rsidR="00E20167" w:rsidRPr="00C75111" w:rsidRDefault="00E20167" w:rsidP="00C75111">
      <w:pPr>
        <w:rPr>
          <w:lang w:val="es-ES"/>
        </w:rPr>
      </w:pPr>
    </w:p>
    <w:p w14:paraId="5C5BF49C" w14:textId="77777777" w:rsidR="00B55118" w:rsidRDefault="00990AD2" w:rsidP="00C22ACC">
      <w:pPr>
        <w:pStyle w:val="Ttulo1"/>
        <w:numPr>
          <w:ilvl w:val="0"/>
          <w:numId w:val="2"/>
        </w:numPr>
      </w:pPr>
      <w:bookmarkStart w:id="5" w:name="_Toc43833954"/>
      <w:r>
        <w:t>Revisión de los contenidos del plan de desarrollo de capacidades</w:t>
      </w:r>
      <w:bookmarkEnd w:id="5"/>
      <w:r>
        <w:t xml:space="preserve"> </w:t>
      </w:r>
    </w:p>
    <w:p w14:paraId="4EC3E8DA" w14:textId="668D6314" w:rsidR="0093607C" w:rsidRDefault="0093607C" w:rsidP="0093607C">
      <w:pPr>
        <w:rPr>
          <w:lang w:val="es-ES"/>
        </w:rPr>
      </w:pPr>
      <w:r>
        <w:rPr>
          <w:lang w:val="es-ES"/>
        </w:rPr>
        <w:t xml:space="preserve">Cada </w:t>
      </w:r>
      <w:r w:rsidR="00B56D3D">
        <w:rPr>
          <w:lang w:val="es-ES"/>
        </w:rPr>
        <w:t>P</w:t>
      </w:r>
      <w:r>
        <w:rPr>
          <w:lang w:val="es-ES"/>
        </w:rPr>
        <w:t xml:space="preserve">lan de </w:t>
      </w:r>
      <w:r w:rsidR="00B56D3D">
        <w:rPr>
          <w:lang w:val="es-ES"/>
        </w:rPr>
        <w:t>C</w:t>
      </w:r>
      <w:r>
        <w:rPr>
          <w:lang w:val="es-ES"/>
        </w:rPr>
        <w:t xml:space="preserve">apacidades se compuso por de 5 módulos </w:t>
      </w:r>
      <w:r w:rsidR="002B3C13">
        <w:rPr>
          <w:lang w:val="es-ES"/>
        </w:rPr>
        <w:t xml:space="preserve">como parte de </w:t>
      </w:r>
      <w:r>
        <w:rPr>
          <w:lang w:val="es-ES"/>
        </w:rPr>
        <w:t xml:space="preserve">los resultados de la consultoría denominada </w:t>
      </w:r>
      <w:r w:rsidR="00BB4C85">
        <w:rPr>
          <w:lang w:val="es-ES"/>
        </w:rPr>
        <w:t>“</w:t>
      </w:r>
      <w:r w:rsidR="00BB4C85" w:rsidRPr="00BB4C85">
        <w:rPr>
          <w:lang w:val="es-ES"/>
        </w:rPr>
        <w:t xml:space="preserve">Elaboración del Diagnóstico de Necesidades y los Planes de Desarrollo de Capacidades y Financiamiento para mejorar los informes nacionales sobre estadísticas/indicadores para </w:t>
      </w:r>
      <w:proofErr w:type="spellStart"/>
      <w:r w:rsidR="00BB4C85" w:rsidRPr="00BB4C85">
        <w:rPr>
          <w:lang w:val="es-ES"/>
        </w:rPr>
        <w:t>COPs</w:t>
      </w:r>
      <w:proofErr w:type="spellEnd"/>
      <w:r w:rsidR="00BB4C85" w:rsidRPr="00BB4C85">
        <w:rPr>
          <w:lang w:val="es-ES"/>
        </w:rPr>
        <w:t>, Hg y otras sustancias químicas relacionadas con la ejecución del PNGQ</w:t>
      </w:r>
      <w:r w:rsidR="00BB4C85">
        <w:rPr>
          <w:lang w:val="es-ES"/>
        </w:rPr>
        <w:t>”, llevada a cabo durante el año 2019</w:t>
      </w:r>
      <w:r>
        <w:rPr>
          <w:lang w:val="es-ES"/>
        </w:rPr>
        <w:t>.</w:t>
      </w:r>
    </w:p>
    <w:p w14:paraId="4CC8C76A" w14:textId="77777777" w:rsidR="00B56D3D" w:rsidRDefault="00B56D3D" w:rsidP="0093607C">
      <w:pPr>
        <w:rPr>
          <w:lang w:val="es-ES"/>
        </w:rPr>
      </w:pPr>
    </w:p>
    <w:p w14:paraId="4D970DA4" w14:textId="77777777" w:rsidR="00B55118" w:rsidRDefault="00F567E5" w:rsidP="00F567E5">
      <w:pPr>
        <w:pStyle w:val="Ttulo2"/>
        <w:ind w:left="708"/>
        <w:rPr>
          <w:lang w:val="es-ES"/>
        </w:rPr>
      </w:pPr>
      <w:bookmarkStart w:id="6" w:name="_Toc43833955"/>
      <w:r>
        <w:rPr>
          <w:lang w:val="es-ES"/>
        </w:rPr>
        <w:t xml:space="preserve">4.1 </w:t>
      </w:r>
      <w:r w:rsidR="00B55118">
        <w:rPr>
          <w:lang w:val="es-ES"/>
        </w:rPr>
        <w:t>Público objetivo</w:t>
      </w:r>
      <w:bookmarkEnd w:id="6"/>
      <w:r w:rsidR="00B55118">
        <w:rPr>
          <w:lang w:val="es-ES"/>
        </w:rPr>
        <w:t xml:space="preserve"> </w:t>
      </w:r>
    </w:p>
    <w:p w14:paraId="36F32824" w14:textId="77777777" w:rsidR="00EA6186" w:rsidRPr="00EA6186" w:rsidRDefault="00B56D3D" w:rsidP="00EA6186">
      <w:pPr>
        <w:rPr>
          <w:lang w:val="es-ES"/>
        </w:rPr>
      </w:pPr>
      <w:r>
        <w:rPr>
          <w:lang w:val="es-ES"/>
        </w:rPr>
        <w:t xml:space="preserve">Los Planes de Capacidades </w:t>
      </w:r>
      <w:r w:rsidR="00C63492">
        <w:rPr>
          <w:lang w:val="es-ES"/>
        </w:rPr>
        <w:t>identificaron a como público objetivo a los siguientes</w:t>
      </w:r>
      <w:r w:rsidR="00EA6186" w:rsidRPr="00EA6186">
        <w:rPr>
          <w:lang w:val="es-ES"/>
        </w:rPr>
        <w:t>:</w:t>
      </w:r>
    </w:p>
    <w:p w14:paraId="2957C592" w14:textId="19FDD6C4" w:rsidR="007E0CB5" w:rsidRDefault="00EA6186" w:rsidP="00C22ACC">
      <w:pPr>
        <w:pStyle w:val="Prrafodelista"/>
        <w:numPr>
          <w:ilvl w:val="0"/>
          <w:numId w:val="4"/>
        </w:numPr>
        <w:rPr>
          <w:lang w:val="es-ES"/>
        </w:rPr>
      </w:pPr>
      <w:r w:rsidRPr="007E0CB5">
        <w:rPr>
          <w:lang w:val="es-ES"/>
        </w:rPr>
        <w:t xml:space="preserve">El personal técnico de la Autoridad Ambiental </w:t>
      </w:r>
      <w:r w:rsidR="003D6C62" w:rsidRPr="007E0CB5">
        <w:rPr>
          <w:lang w:val="es-ES"/>
        </w:rPr>
        <w:t>Nacional</w:t>
      </w:r>
      <w:r w:rsidR="00A83E03" w:rsidRPr="007E0CB5">
        <w:rPr>
          <w:lang w:val="es-ES"/>
        </w:rPr>
        <w:t xml:space="preserve"> (</w:t>
      </w:r>
      <w:r w:rsidR="0039260A" w:rsidRPr="007E0CB5">
        <w:rPr>
          <w:lang w:val="es-ES"/>
        </w:rPr>
        <w:t xml:space="preserve">Ministerio del Ambiente - </w:t>
      </w:r>
      <w:r w:rsidR="00A83E03" w:rsidRPr="007E0CB5">
        <w:rPr>
          <w:lang w:val="es-ES"/>
        </w:rPr>
        <w:t>Planta Central y Direcciones Provinciales)</w:t>
      </w:r>
      <w:r w:rsidR="003D6C62" w:rsidRPr="007E0CB5">
        <w:rPr>
          <w:lang w:val="es-ES"/>
        </w:rPr>
        <w:t xml:space="preserve"> </w:t>
      </w:r>
      <w:r w:rsidR="00814730" w:rsidRPr="007E0CB5">
        <w:rPr>
          <w:lang w:val="es-ES"/>
        </w:rPr>
        <w:t xml:space="preserve">y de las Autoridades Ambientales de Aplicación </w:t>
      </w:r>
      <w:r w:rsidR="00A83E03" w:rsidRPr="007E0CB5">
        <w:rPr>
          <w:lang w:val="es-ES"/>
        </w:rPr>
        <w:t>R</w:t>
      </w:r>
      <w:r w:rsidR="00814730" w:rsidRPr="007E0CB5">
        <w:rPr>
          <w:lang w:val="es-ES"/>
        </w:rPr>
        <w:t>esponsable (</w:t>
      </w:r>
      <w:r w:rsidR="00A83E03" w:rsidRPr="007E0CB5">
        <w:rPr>
          <w:lang w:val="es-ES"/>
        </w:rPr>
        <w:t>G</w:t>
      </w:r>
      <w:r w:rsidR="00814730" w:rsidRPr="007E0CB5">
        <w:rPr>
          <w:lang w:val="es-ES"/>
        </w:rPr>
        <w:t xml:space="preserve">obiernos </w:t>
      </w:r>
      <w:r w:rsidR="00A83E03" w:rsidRPr="007E0CB5">
        <w:rPr>
          <w:lang w:val="es-ES"/>
        </w:rPr>
        <w:t>A</w:t>
      </w:r>
      <w:r w:rsidR="00814730" w:rsidRPr="007E0CB5">
        <w:rPr>
          <w:lang w:val="es-ES"/>
        </w:rPr>
        <w:t xml:space="preserve">utónomos </w:t>
      </w:r>
      <w:r w:rsidR="00A83E03" w:rsidRPr="007E0CB5">
        <w:rPr>
          <w:lang w:val="es-ES"/>
        </w:rPr>
        <w:t>D</w:t>
      </w:r>
      <w:r w:rsidR="00814730" w:rsidRPr="007E0CB5">
        <w:rPr>
          <w:lang w:val="es-ES"/>
        </w:rPr>
        <w:t>escentralizados</w:t>
      </w:r>
      <w:r w:rsidR="00A83E03" w:rsidRPr="007E0CB5">
        <w:rPr>
          <w:lang w:val="es-ES"/>
        </w:rPr>
        <w:t xml:space="preserve"> (</w:t>
      </w:r>
      <w:proofErr w:type="spellStart"/>
      <w:r w:rsidR="00A83E03" w:rsidRPr="007E0CB5">
        <w:rPr>
          <w:lang w:val="es-ES"/>
        </w:rPr>
        <w:t>GADs</w:t>
      </w:r>
      <w:proofErr w:type="spellEnd"/>
      <w:r w:rsidR="00A83E03" w:rsidRPr="007E0CB5">
        <w:rPr>
          <w:lang w:val="es-ES"/>
        </w:rPr>
        <w:t>)</w:t>
      </w:r>
      <w:r w:rsidR="00814730" w:rsidRPr="007E0CB5">
        <w:rPr>
          <w:lang w:val="es-ES"/>
        </w:rPr>
        <w:t xml:space="preserve"> </w:t>
      </w:r>
      <w:r w:rsidRPr="007E0CB5">
        <w:rPr>
          <w:lang w:val="es-ES"/>
        </w:rPr>
        <w:t>que desarrolla</w:t>
      </w:r>
      <w:r w:rsidR="00814730" w:rsidRPr="007E0CB5">
        <w:rPr>
          <w:lang w:val="es-ES"/>
        </w:rPr>
        <w:t>n</w:t>
      </w:r>
      <w:r w:rsidRPr="007E0CB5">
        <w:rPr>
          <w:lang w:val="es-ES"/>
        </w:rPr>
        <w:t xml:space="preserve"> </w:t>
      </w:r>
      <w:r w:rsidR="003D6C62" w:rsidRPr="007E0CB5">
        <w:rPr>
          <w:lang w:val="es-ES"/>
        </w:rPr>
        <w:t>e implementa</w:t>
      </w:r>
      <w:r w:rsidR="00814730" w:rsidRPr="007E0CB5">
        <w:rPr>
          <w:lang w:val="es-ES"/>
        </w:rPr>
        <w:t>n</w:t>
      </w:r>
      <w:r w:rsidR="003D6C62" w:rsidRPr="007E0CB5">
        <w:rPr>
          <w:lang w:val="es-ES"/>
        </w:rPr>
        <w:t xml:space="preserve"> las políticas públicas ambientales en el Ecuador</w:t>
      </w:r>
      <w:r w:rsidR="00814730" w:rsidRPr="007E0CB5">
        <w:rPr>
          <w:lang w:val="es-ES"/>
        </w:rPr>
        <w:t>,</w:t>
      </w:r>
      <w:r w:rsidR="00317880" w:rsidRPr="007E0CB5">
        <w:rPr>
          <w:lang w:val="es-ES"/>
        </w:rPr>
        <w:t xml:space="preserve"> y</w:t>
      </w:r>
      <w:r w:rsidR="003D6C62" w:rsidRPr="007E0CB5">
        <w:rPr>
          <w:lang w:val="es-ES"/>
        </w:rPr>
        <w:t xml:space="preserve"> </w:t>
      </w:r>
      <w:r w:rsidR="00A87839" w:rsidRPr="007E0CB5">
        <w:rPr>
          <w:lang w:val="es-ES"/>
        </w:rPr>
        <w:t>diferentes actores relacionados a la gestión de productos químicos que principalmente pueden mejorar sus prácticas cotidianas.</w:t>
      </w:r>
    </w:p>
    <w:p w14:paraId="2743395F" w14:textId="591EDBCB" w:rsidR="008D7F0C" w:rsidRPr="007E0CB5" w:rsidRDefault="00EA6186" w:rsidP="00C22ACC">
      <w:pPr>
        <w:pStyle w:val="Prrafodelista"/>
        <w:numPr>
          <w:ilvl w:val="0"/>
          <w:numId w:val="4"/>
        </w:numPr>
        <w:rPr>
          <w:lang w:val="es-ES"/>
        </w:rPr>
      </w:pPr>
      <w:r w:rsidRPr="007E0CB5">
        <w:rPr>
          <w:lang w:val="es-ES"/>
        </w:rPr>
        <w:lastRenderedPageBreak/>
        <w:t xml:space="preserve">El personal </w:t>
      </w:r>
      <w:r w:rsidR="00763B19" w:rsidRPr="007E0CB5">
        <w:rPr>
          <w:lang w:val="es-ES"/>
        </w:rPr>
        <w:t>técnico de la Autoridad Ambiental Nacional (Subsecretaría de Calidad Ambiental</w:t>
      </w:r>
      <w:r w:rsidR="00A83E03" w:rsidRPr="007E0CB5">
        <w:rPr>
          <w:lang w:val="es-ES"/>
        </w:rPr>
        <w:t>-</w:t>
      </w:r>
      <w:r w:rsidR="00330274" w:rsidRPr="00330274">
        <w:rPr>
          <w:lang w:val="es-ES"/>
        </w:rPr>
        <w:t xml:space="preserve"> </w:t>
      </w:r>
      <w:r w:rsidR="00330274" w:rsidRPr="007E0CB5">
        <w:rPr>
          <w:lang w:val="es-ES"/>
        </w:rPr>
        <w:t>Dirección</w:t>
      </w:r>
      <w:r w:rsidR="00330274">
        <w:rPr>
          <w:lang w:val="es-ES"/>
        </w:rPr>
        <w:t xml:space="preserve"> de Sustancias Químicas, Residuos, Desechos Peligrosos y No Peligrosos</w:t>
      </w:r>
      <w:r w:rsidR="00763B19" w:rsidRPr="007E0CB5">
        <w:rPr>
          <w:lang w:val="es-ES"/>
        </w:rPr>
        <w:t xml:space="preserve">) y de las instituciones que proporcionan información para el reporte de indicadores y estadísticas sobre la aplicación del Convenio de Estocolmo </w:t>
      </w:r>
      <w:r w:rsidR="00E85360">
        <w:rPr>
          <w:lang w:val="es-ES"/>
        </w:rPr>
        <w:t>y del Convenio de Minamata</w:t>
      </w:r>
      <w:r w:rsidR="00763B19" w:rsidRPr="007E0CB5">
        <w:rPr>
          <w:lang w:val="es-ES"/>
        </w:rPr>
        <w:t>.</w:t>
      </w:r>
      <w:r w:rsidR="008A6109" w:rsidRPr="007E0CB5">
        <w:rPr>
          <w:lang w:val="es-ES"/>
        </w:rPr>
        <w:t xml:space="preserve"> En este </w:t>
      </w:r>
      <w:r w:rsidR="00D20BB2" w:rsidRPr="007E0CB5">
        <w:rPr>
          <w:lang w:val="es-ES"/>
        </w:rPr>
        <w:t xml:space="preserve">grupo se </w:t>
      </w:r>
      <w:r w:rsidR="008A6109" w:rsidRPr="007E0CB5">
        <w:rPr>
          <w:lang w:val="es-ES"/>
        </w:rPr>
        <w:t xml:space="preserve">incluía </w:t>
      </w:r>
      <w:r w:rsidR="00D20BB2" w:rsidRPr="007E0CB5">
        <w:rPr>
          <w:lang w:val="es-ES"/>
        </w:rPr>
        <w:t>al personal de</w:t>
      </w:r>
      <w:r w:rsidR="008A6109" w:rsidRPr="007E0CB5">
        <w:rPr>
          <w:lang w:val="es-ES"/>
        </w:rPr>
        <w:t xml:space="preserve">l  </w:t>
      </w:r>
      <w:r w:rsidR="00D20BB2" w:rsidRPr="007E0CB5">
        <w:rPr>
          <w:lang w:val="es-ES"/>
        </w:rPr>
        <w:t>Servicio Nacional de Aduana del Ecuador</w:t>
      </w:r>
      <w:r w:rsidR="008A6109" w:rsidRPr="007E0CB5">
        <w:rPr>
          <w:lang w:val="es-ES"/>
        </w:rPr>
        <w:t>, M</w:t>
      </w:r>
      <w:r w:rsidR="00554407" w:rsidRPr="007E0CB5">
        <w:rPr>
          <w:lang w:val="es-ES"/>
        </w:rPr>
        <w:t>inisterio de Agricultura y Ganadería</w:t>
      </w:r>
      <w:r w:rsidR="008A6109" w:rsidRPr="007E0CB5">
        <w:rPr>
          <w:lang w:val="es-ES"/>
        </w:rPr>
        <w:t xml:space="preserve">, </w:t>
      </w:r>
      <w:r w:rsidR="00D20BB2" w:rsidRPr="007E0CB5">
        <w:rPr>
          <w:lang w:val="es-ES"/>
        </w:rPr>
        <w:t>Agrocalidad</w:t>
      </w:r>
      <w:r w:rsidR="008A6109" w:rsidRPr="007E0CB5">
        <w:rPr>
          <w:lang w:val="es-ES"/>
        </w:rPr>
        <w:t xml:space="preserve">, </w:t>
      </w:r>
      <w:r w:rsidR="00CC71CC" w:rsidRPr="007E0CB5">
        <w:rPr>
          <w:lang w:val="es-ES"/>
        </w:rPr>
        <w:t>Ministerio de Energía y Recursos Naturales no Renovables</w:t>
      </w:r>
      <w:r w:rsidR="008A6109" w:rsidRPr="007E0CB5">
        <w:rPr>
          <w:lang w:val="es-ES"/>
        </w:rPr>
        <w:t xml:space="preserve">, </w:t>
      </w:r>
      <w:r w:rsidR="003E0944" w:rsidRPr="007E0CB5">
        <w:rPr>
          <w:lang w:val="es-ES"/>
        </w:rPr>
        <w:t>Ministerio de</w:t>
      </w:r>
      <w:r w:rsidR="008D7F0C" w:rsidRPr="007E0CB5">
        <w:rPr>
          <w:lang w:val="es-ES"/>
        </w:rPr>
        <w:t xml:space="preserve"> Producción, Comerci</w:t>
      </w:r>
      <w:r w:rsidR="00E85360">
        <w:rPr>
          <w:lang w:val="es-ES"/>
        </w:rPr>
        <w:t>o Exterior, Inversiones y Pesca, y Ministerio de Salud Pública.</w:t>
      </w:r>
      <w:r w:rsidR="008D7F0C" w:rsidRPr="007E0CB5">
        <w:rPr>
          <w:lang w:val="es-ES"/>
        </w:rPr>
        <w:t xml:space="preserve"> </w:t>
      </w:r>
    </w:p>
    <w:p w14:paraId="58FCC85A" w14:textId="77777777" w:rsidR="00EA6186" w:rsidRDefault="00FF03DB" w:rsidP="00EA6186">
      <w:pPr>
        <w:rPr>
          <w:lang w:val="es-ES"/>
        </w:rPr>
      </w:pPr>
      <w:r>
        <w:rPr>
          <w:lang w:val="es-ES"/>
        </w:rPr>
        <w:t xml:space="preserve">Sin embargo, para el presente trabajo, siguiendo a los Términos de Referencia, se han </w:t>
      </w:r>
      <w:r w:rsidR="000358F2">
        <w:rPr>
          <w:lang w:val="es-ES"/>
        </w:rPr>
        <w:t>agrupado los actores de la siguiente forma:</w:t>
      </w:r>
    </w:p>
    <w:p w14:paraId="749F128A" w14:textId="0FE2D94F" w:rsidR="0037056A" w:rsidRDefault="006A5A22" w:rsidP="00C22ACC">
      <w:pPr>
        <w:pStyle w:val="Prrafodelista"/>
        <w:numPr>
          <w:ilvl w:val="0"/>
          <w:numId w:val="8"/>
        </w:numPr>
        <w:rPr>
          <w:lang w:val="es-ES"/>
        </w:rPr>
      </w:pPr>
      <w:r w:rsidRPr="00D37DD8">
        <w:rPr>
          <w:b/>
          <w:lang w:val="es-ES"/>
        </w:rPr>
        <w:t>Modalidad presencial</w:t>
      </w:r>
      <w:r>
        <w:rPr>
          <w:lang w:val="es-ES"/>
        </w:rPr>
        <w:t xml:space="preserve">: </w:t>
      </w:r>
      <w:r w:rsidR="001B295D">
        <w:rPr>
          <w:lang w:val="es-ES"/>
        </w:rPr>
        <w:t>Personal técnico del Ministerio del Ambiente y Agua</w:t>
      </w:r>
      <w:r w:rsidR="00470F9F">
        <w:rPr>
          <w:lang w:val="es-ES"/>
        </w:rPr>
        <w:t xml:space="preserve">, </w:t>
      </w:r>
      <w:r w:rsidR="00DB2F62">
        <w:rPr>
          <w:lang w:val="es-ES"/>
        </w:rPr>
        <w:t xml:space="preserve">gobiernos autónomos descentralizados, Servicio Nacional de Aduana del Ecuador, Ministerio de </w:t>
      </w:r>
      <w:r w:rsidR="00602ED6">
        <w:rPr>
          <w:lang w:val="es-ES"/>
        </w:rPr>
        <w:t>Agricultura</w:t>
      </w:r>
      <w:r w:rsidR="00DB2F62">
        <w:rPr>
          <w:lang w:val="es-ES"/>
        </w:rPr>
        <w:t xml:space="preserve"> y Ganadería</w:t>
      </w:r>
      <w:r w:rsidR="00602ED6">
        <w:rPr>
          <w:lang w:val="es-ES"/>
        </w:rPr>
        <w:t xml:space="preserve">, Agrocalidad, </w:t>
      </w:r>
      <w:r w:rsidR="00602ED6" w:rsidRPr="00602ED6">
        <w:rPr>
          <w:lang w:val="es-ES"/>
        </w:rPr>
        <w:t>Ministerio de Energía y Recursos Naturales no Renovables</w:t>
      </w:r>
      <w:r w:rsidR="00602ED6">
        <w:rPr>
          <w:lang w:val="es-ES"/>
        </w:rPr>
        <w:t xml:space="preserve">, Ministerio de Salud Pública y del </w:t>
      </w:r>
      <w:r w:rsidR="00602ED6" w:rsidRPr="00602ED6">
        <w:rPr>
          <w:lang w:val="es-ES"/>
        </w:rPr>
        <w:t>Ministerio de Producción, Comercio Exterior, Inversiones y Pesca</w:t>
      </w:r>
      <w:r w:rsidR="00602ED6">
        <w:rPr>
          <w:lang w:val="es-ES"/>
        </w:rPr>
        <w:t>.</w:t>
      </w:r>
      <w:r w:rsidR="00520A61">
        <w:rPr>
          <w:lang w:val="es-ES"/>
        </w:rPr>
        <w:t xml:space="preserve"> </w:t>
      </w:r>
    </w:p>
    <w:p w14:paraId="15971CEA" w14:textId="77777777" w:rsidR="00324C63" w:rsidRPr="0037056A" w:rsidRDefault="00324C63" w:rsidP="00C22ACC">
      <w:pPr>
        <w:pStyle w:val="Prrafodelista"/>
        <w:numPr>
          <w:ilvl w:val="0"/>
          <w:numId w:val="8"/>
        </w:numPr>
        <w:rPr>
          <w:lang w:val="es-ES"/>
        </w:rPr>
      </w:pPr>
      <w:r w:rsidRPr="00D37DD8">
        <w:rPr>
          <w:b/>
          <w:lang w:val="es-ES"/>
        </w:rPr>
        <w:t>Modalidad virtual</w:t>
      </w:r>
      <w:r>
        <w:rPr>
          <w:lang w:val="es-ES"/>
        </w:rPr>
        <w:t xml:space="preserve">: </w:t>
      </w:r>
      <w:r w:rsidR="00826F97">
        <w:rPr>
          <w:lang w:val="es-ES"/>
        </w:rPr>
        <w:t xml:space="preserve">Estudiantes universitarios de carreras de </w:t>
      </w:r>
      <w:r w:rsidR="004C7E07">
        <w:rPr>
          <w:lang w:val="es-ES"/>
        </w:rPr>
        <w:t>pre</w:t>
      </w:r>
      <w:r w:rsidR="00826F97">
        <w:rPr>
          <w:lang w:val="es-ES"/>
        </w:rPr>
        <w:t>grado y posgrado relacionadas con la gestión ambiental de productos químicos.</w:t>
      </w:r>
    </w:p>
    <w:p w14:paraId="613CFC52" w14:textId="77777777" w:rsidR="000358F2" w:rsidRDefault="00520A61" w:rsidP="00EA6186">
      <w:pPr>
        <w:rPr>
          <w:lang w:val="es-ES"/>
        </w:rPr>
      </w:pPr>
      <w:r>
        <w:rPr>
          <w:lang w:val="es-ES"/>
        </w:rPr>
        <w:t>En consecuencia, los dos grupos de actores identificados originalmente en 2019 forman ahora un mismo grupo, quienes serán los participantes</w:t>
      </w:r>
      <w:r w:rsidR="00767F11">
        <w:rPr>
          <w:lang w:val="es-ES"/>
        </w:rPr>
        <w:t xml:space="preserve"> de la modalidad presencial del Plan de Desarrollo de Capacidades.</w:t>
      </w:r>
    </w:p>
    <w:p w14:paraId="7BA8C248" w14:textId="77777777" w:rsidR="00C6176A" w:rsidRDefault="00C6176A" w:rsidP="00EA6186">
      <w:pPr>
        <w:rPr>
          <w:lang w:val="es-ES"/>
        </w:rPr>
      </w:pPr>
    </w:p>
    <w:p w14:paraId="143244F6" w14:textId="77777777" w:rsidR="00BD57A0" w:rsidRPr="00BD57A0" w:rsidRDefault="00F567E5" w:rsidP="00F567E5">
      <w:pPr>
        <w:pStyle w:val="Ttulo2"/>
        <w:ind w:left="708"/>
        <w:rPr>
          <w:i/>
        </w:rPr>
      </w:pPr>
      <w:bookmarkStart w:id="7" w:name="_Toc43833956"/>
      <w:r>
        <w:t xml:space="preserve">4.2 </w:t>
      </w:r>
      <w:r w:rsidR="00BD57A0" w:rsidRPr="00BD57A0">
        <w:t xml:space="preserve">Propuesta </w:t>
      </w:r>
      <w:r w:rsidR="00D32742">
        <w:t xml:space="preserve">y adaptación </w:t>
      </w:r>
      <w:r w:rsidR="00BD57A0" w:rsidRPr="00BD57A0">
        <w:t xml:space="preserve">de </w:t>
      </w:r>
      <w:r w:rsidR="00BD57A0">
        <w:t>contenidos</w:t>
      </w:r>
      <w:bookmarkEnd w:id="7"/>
    </w:p>
    <w:p w14:paraId="678C4E22" w14:textId="49E742E7" w:rsidR="00E262C1" w:rsidRDefault="003F531D" w:rsidP="00B55118">
      <w:pPr>
        <w:rPr>
          <w:lang w:val="es-ES"/>
        </w:rPr>
      </w:pPr>
      <w:r>
        <w:rPr>
          <w:lang w:val="es-ES"/>
        </w:rPr>
        <w:t>Luego de una revisión profunda de los contenidos desarrollados en 2019</w:t>
      </w:r>
      <w:r w:rsidR="001673BA">
        <w:rPr>
          <w:lang w:val="es-ES"/>
        </w:rPr>
        <w:t>, bajo las directrices de los Términos de Referencia y considerando la nueva definición de los públicos objetivos</w:t>
      </w:r>
      <w:r>
        <w:rPr>
          <w:lang w:val="es-ES"/>
        </w:rPr>
        <w:t>, se propone la siguiente estructura para la implementación del Plan de Desarrollo de Capacidades:</w:t>
      </w:r>
    </w:p>
    <w:p w14:paraId="47FE68B1" w14:textId="540EF6E1" w:rsidR="00F478B1" w:rsidRDefault="00F478B1" w:rsidP="00B55118">
      <w:pPr>
        <w:rPr>
          <w:lang w:val="es-ES"/>
        </w:rPr>
      </w:pPr>
    </w:p>
    <w:p w14:paraId="5D21FBCB" w14:textId="77777777" w:rsidR="00F478B1" w:rsidRDefault="00F478B1" w:rsidP="00B55118">
      <w:pPr>
        <w:rPr>
          <w:lang w:val="es-ES"/>
        </w:rPr>
      </w:pPr>
    </w:p>
    <w:p w14:paraId="70741283" w14:textId="77777777" w:rsidR="00330274" w:rsidRDefault="00330274" w:rsidP="00330274">
      <w:pPr>
        <w:rPr>
          <w:b/>
          <w:lang w:val="es-ES"/>
        </w:rPr>
      </w:pPr>
      <w:r>
        <w:rPr>
          <w:b/>
          <w:lang w:val="es-ES"/>
        </w:rPr>
        <w:lastRenderedPageBreak/>
        <w:t>Modalidad presencial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630"/>
        <w:gridCol w:w="4373"/>
        <w:gridCol w:w="1550"/>
      </w:tblGrid>
      <w:tr w:rsidR="00330274" w:rsidRPr="00A93839" w14:paraId="1DB31D89" w14:textId="77777777" w:rsidTr="00330274">
        <w:tc>
          <w:tcPr>
            <w:tcW w:w="649" w:type="dxa"/>
          </w:tcPr>
          <w:p w14:paraId="2FF7134B" w14:textId="77777777" w:rsidR="00330274" w:rsidRPr="001C3036" w:rsidRDefault="00330274" w:rsidP="00330274">
            <w:pPr>
              <w:pStyle w:val="Sinespaciado"/>
              <w:rPr>
                <w:rFonts w:ascii="Arial" w:hAnsi="Arial" w:cs="Arial"/>
                <w:b/>
                <w:sz w:val="22"/>
              </w:rPr>
            </w:pPr>
            <w:r w:rsidRPr="001C3036">
              <w:rPr>
                <w:rFonts w:ascii="Arial" w:hAnsi="Arial" w:cs="Arial"/>
                <w:b/>
                <w:sz w:val="22"/>
              </w:rPr>
              <w:t xml:space="preserve">Nro. </w:t>
            </w:r>
          </w:p>
        </w:tc>
        <w:tc>
          <w:tcPr>
            <w:tcW w:w="2667" w:type="dxa"/>
          </w:tcPr>
          <w:p w14:paraId="34ABE6B5" w14:textId="77777777" w:rsidR="00330274" w:rsidRPr="001C3036" w:rsidRDefault="00330274" w:rsidP="00330274">
            <w:pPr>
              <w:pStyle w:val="Sinespaciado"/>
              <w:rPr>
                <w:rFonts w:ascii="Arial" w:hAnsi="Arial" w:cs="Arial"/>
                <w:b/>
                <w:sz w:val="22"/>
              </w:rPr>
            </w:pPr>
            <w:r w:rsidRPr="001C3036">
              <w:rPr>
                <w:rFonts w:ascii="Arial" w:hAnsi="Arial" w:cs="Arial"/>
                <w:b/>
                <w:sz w:val="22"/>
              </w:rPr>
              <w:t>Módulo</w:t>
            </w:r>
          </w:p>
        </w:tc>
        <w:tc>
          <w:tcPr>
            <w:tcW w:w="4465" w:type="dxa"/>
          </w:tcPr>
          <w:p w14:paraId="41BE8C04" w14:textId="77777777" w:rsidR="00330274" w:rsidRPr="001C3036" w:rsidRDefault="00330274" w:rsidP="00330274">
            <w:pPr>
              <w:pStyle w:val="Sinespaciado"/>
              <w:rPr>
                <w:rFonts w:ascii="Arial" w:hAnsi="Arial" w:cs="Arial"/>
                <w:b/>
                <w:sz w:val="22"/>
              </w:rPr>
            </w:pPr>
            <w:r w:rsidRPr="001C3036">
              <w:rPr>
                <w:rFonts w:ascii="Arial" w:hAnsi="Arial" w:cs="Arial"/>
                <w:b/>
                <w:sz w:val="22"/>
              </w:rPr>
              <w:t>Lecciones</w:t>
            </w:r>
          </w:p>
        </w:tc>
        <w:tc>
          <w:tcPr>
            <w:tcW w:w="1428" w:type="dxa"/>
          </w:tcPr>
          <w:p w14:paraId="460E3C43" w14:textId="77777777" w:rsidR="00330274" w:rsidRPr="001C3036" w:rsidRDefault="00330274" w:rsidP="00330274">
            <w:pPr>
              <w:pStyle w:val="Sinespaciado"/>
              <w:rPr>
                <w:rFonts w:ascii="Arial" w:hAnsi="Arial" w:cs="Arial"/>
                <w:b/>
                <w:sz w:val="22"/>
              </w:rPr>
            </w:pPr>
            <w:r w:rsidRPr="001C3036">
              <w:rPr>
                <w:rFonts w:ascii="Arial" w:hAnsi="Arial" w:cs="Arial"/>
                <w:b/>
                <w:sz w:val="22"/>
              </w:rPr>
              <w:t>Nro.</w:t>
            </w:r>
          </w:p>
          <w:p w14:paraId="2B2AA2C5" w14:textId="77777777" w:rsidR="00330274" w:rsidRPr="001C3036" w:rsidRDefault="00330274" w:rsidP="00330274">
            <w:pPr>
              <w:pStyle w:val="Sinespaciado"/>
              <w:rPr>
                <w:rFonts w:ascii="Arial" w:hAnsi="Arial" w:cs="Arial"/>
                <w:b/>
                <w:sz w:val="22"/>
              </w:rPr>
            </w:pPr>
            <w:r w:rsidRPr="001C3036">
              <w:rPr>
                <w:rFonts w:ascii="Arial" w:hAnsi="Arial" w:cs="Arial"/>
                <w:b/>
                <w:sz w:val="22"/>
              </w:rPr>
              <w:t>de horas presenciales</w:t>
            </w:r>
          </w:p>
        </w:tc>
      </w:tr>
      <w:tr w:rsidR="00330274" w:rsidRPr="00A93839" w14:paraId="7376BC7F" w14:textId="77777777" w:rsidTr="00330274">
        <w:tc>
          <w:tcPr>
            <w:tcW w:w="649" w:type="dxa"/>
          </w:tcPr>
          <w:p w14:paraId="7B80CC8F" w14:textId="77777777" w:rsidR="00330274" w:rsidRPr="001C3036" w:rsidRDefault="00330274" w:rsidP="00330274">
            <w:pPr>
              <w:pStyle w:val="Sinespaciado"/>
              <w:rPr>
                <w:rFonts w:ascii="Arial" w:hAnsi="Arial" w:cs="Arial"/>
                <w:sz w:val="22"/>
              </w:rPr>
            </w:pPr>
            <w:r w:rsidRPr="001C3036">
              <w:rPr>
                <w:rFonts w:ascii="Arial" w:hAnsi="Arial" w:cs="Arial"/>
                <w:sz w:val="22"/>
              </w:rPr>
              <w:t>1</w:t>
            </w:r>
          </w:p>
        </w:tc>
        <w:tc>
          <w:tcPr>
            <w:tcW w:w="2667" w:type="dxa"/>
          </w:tcPr>
          <w:p w14:paraId="17348835" w14:textId="77777777" w:rsidR="00330274" w:rsidRPr="001C3036" w:rsidRDefault="00330274" w:rsidP="00330274">
            <w:pPr>
              <w:pStyle w:val="Sinespaciado"/>
              <w:rPr>
                <w:rFonts w:ascii="Arial" w:hAnsi="Arial" w:cs="Arial"/>
                <w:sz w:val="22"/>
              </w:rPr>
            </w:pPr>
            <w:r w:rsidRPr="001C3036">
              <w:rPr>
                <w:rFonts w:ascii="Arial" w:hAnsi="Arial" w:cs="Arial"/>
                <w:sz w:val="22"/>
              </w:rPr>
              <w:t>Mercurio</w:t>
            </w:r>
          </w:p>
        </w:tc>
        <w:tc>
          <w:tcPr>
            <w:tcW w:w="4465" w:type="dxa"/>
          </w:tcPr>
          <w:p w14:paraId="555A0F47" w14:textId="77777777" w:rsidR="00330274" w:rsidRPr="001C3036" w:rsidRDefault="00330274" w:rsidP="00330274">
            <w:pPr>
              <w:pStyle w:val="Sinespaciado"/>
              <w:numPr>
                <w:ilvl w:val="0"/>
                <w:numId w:val="29"/>
              </w:numPr>
              <w:jc w:val="both"/>
              <w:rPr>
                <w:rFonts w:ascii="Arial" w:hAnsi="Arial" w:cs="Arial"/>
                <w:sz w:val="22"/>
              </w:rPr>
            </w:pPr>
            <w:r w:rsidRPr="001C3036">
              <w:rPr>
                <w:rFonts w:ascii="Arial" w:hAnsi="Arial" w:cs="Arial"/>
                <w:sz w:val="22"/>
              </w:rPr>
              <w:t>Generalidades y problemática del mercurio</w:t>
            </w:r>
          </w:p>
          <w:p w14:paraId="7B08EF34" w14:textId="77777777" w:rsidR="00330274" w:rsidRPr="001C3036" w:rsidRDefault="00330274" w:rsidP="00330274">
            <w:pPr>
              <w:pStyle w:val="Sinespaciado"/>
              <w:numPr>
                <w:ilvl w:val="0"/>
                <w:numId w:val="29"/>
              </w:numPr>
              <w:jc w:val="both"/>
              <w:rPr>
                <w:rFonts w:ascii="Arial" w:hAnsi="Arial" w:cs="Arial"/>
                <w:sz w:val="22"/>
              </w:rPr>
            </w:pPr>
            <w:r w:rsidRPr="001C3036">
              <w:rPr>
                <w:rFonts w:ascii="Arial" w:hAnsi="Arial" w:cs="Arial"/>
                <w:sz w:val="22"/>
              </w:rPr>
              <w:t>Marco normativo</w:t>
            </w:r>
          </w:p>
          <w:p w14:paraId="20CDAAFC" w14:textId="77777777" w:rsidR="00330274" w:rsidRPr="001C3036" w:rsidRDefault="00330274" w:rsidP="00330274">
            <w:pPr>
              <w:pStyle w:val="Sinespaciado"/>
              <w:numPr>
                <w:ilvl w:val="0"/>
                <w:numId w:val="29"/>
              </w:numPr>
              <w:jc w:val="both"/>
              <w:rPr>
                <w:rFonts w:ascii="Arial" w:hAnsi="Arial" w:cs="Arial"/>
                <w:sz w:val="22"/>
              </w:rPr>
            </w:pPr>
            <w:r w:rsidRPr="001C3036">
              <w:rPr>
                <w:rFonts w:ascii="Arial" w:hAnsi="Arial" w:cs="Arial"/>
                <w:sz w:val="22"/>
              </w:rPr>
              <w:t>Fuentes de mercurio</w:t>
            </w:r>
          </w:p>
          <w:p w14:paraId="0D253A3A" w14:textId="77777777" w:rsidR="00330274" w:rsidRPr="001C3036" w:rsidRDefault="00330274" w:rsidP="00330274">
            <w:pPr>
              <w:pStyle w:val="Sinespaciado"/>
              <w:numPr>
                <w:ilvl w:val="0"/>
                <w:numId w:val="29"/>
              </w:numPr>
              <w:jc w:val="both"/>
              <w:rPr>
                <w:rFonts w:ascii="Arial" w:hAnsi="Arial" w:cs="Arial"/>
                <w:sz w:val="22"/>
              </w:rPr>
            </w:pPr>
            <w:r w:rsidRPr="001C3036">
              <w:rPr>
                <w:rFonts w:ascii="Arial" w:hAnsi="Arial" w:cs="Arial"/>
                <w:sz w:val="22"/>
              </w:rPr>
              <w:t>Acciones ecuatorianas para la reducción de emisiones y liberaciones de mercurio.</w:t>
            </w:r>
          </w:p>
          <w:p w14:paraId="68376AC8" w14:textId="77777777" w:rsidR="00330274" w:rsidRPr="001C3036" w:rsidRDefault="00330274" w:rsidP="00330274">
            <w:pPr>
              <w:pStyle w:val="Sinespaciado"/>
              <w:numPr>
                <w:ilvl w:val="0"/>
                <w:numId w:val="29"/>
              </w:numPr>
              <w:jc w:val="both"/>
              <w:rPr>
                <w:rFonts w:ascii="Arial" w:hAnsi="Arial" w:cs="Arial"/>
                <w:sz w:val="22"/>
              </w:rPr>
            </w:pPr>
            <w:r w:rsidRPr="001C3036">
              <w:rPr>
                <w:rFonts w:ascii="Arial" w:hAnsi="Arial" w:cs="Arial"/>
                <w:sz w:val="22"/>
              </w:rPr>
              <w:t>El mercurio y la pequeña minería, estrategias para reducir las emisiones y liberaciones.</w:t>
            </w:r>
          </w:p>
          <w:p w14:paraId="31085ED6" w14:textId="77777777" w:rsidR="00330274" w:rsidRPr="001C3036" w:rsidRDefault="00330274" w:rsidP="00330274">
            <w:pPr>
              <w:pStyle w:val="Sinespaciado"/>
              <w:numPr>
                <w:ilvl w:val="0"/>
                <w:numId w:val="29"/>
              </w:numPr>
              <w:jc w:val="both"/>
              <w:rPr>
                <w:rFonts w:ascii="Arial" w:hAnsi="Arial" w:cs="Arial"/>
                <w:sz w:val="22"/>
              </w:rPr>
            </w:pPr>
            <w:r w:rsidRPr="001C3036">
              <w:rPr>
                <w:rFonts w:ascii="Arial" w:hAnsi="Arial" w:cs="Arial"/>
                <w:sz w:val="22"/>
              </w:rPr>
              <w:t>Gestión del riesgo del mercurio</w:t>
            </w:r>
          </w:p>
        </w:tc>
        <w:tc>
          <w:tcPr>
            <w:tcW w:w="1428" w:type="dxa"/>
          </w:tcPr>
          <w:p w14:paraId="292B0BF7" w14:textId="77777777" w:rsidR="00330274" w:rsidRPr="001C3036" w:rsidRDefault="00330274" w:rsidP="00330274">
            <w:pPr>
              <w:pStyle w:val="Sinespaciado"/>
              <w:rPr>
                <w:rFonts w:ascii="Arial" w:hAnsi="Arial" w:cs="Arial"/>
                <w:sz w:val="22"/>
              </w:rPr>
            </w:pPr>
            <w:r w:rsidRPr="001C3036">
              <w:rPr>
                <w:rFonts w:ascii="Arial" w:hAnsi="Arial" w:cs="Arial"/>
                <w:sz w:val="22"/>
              </w:rPr>
              <w:t>1,5</w:t>
            </w:r>
          </w:p>
        </w:tc>
      </w:tr>
      <w:tr w:rsidR="00330274" w:rsidRPr="00A93839" w14:paraId="2E8A3656" w14:textId="77777777" w:rsidTr="00330274">
        <w:tc>
          <w:tcPr>
            <w:tcW w:w="649" w:type="dxa"/>
          </w:tcPr>
          <w:p w14:paraId="2D2A5610" w14:textId="77777777" w:rsidR="00330274" w:rsidRPr="001C3036" w:rsidRDefault="00330274" w:rsidP="00330274">
            <w:pPr>
              <w:pStyle w:val="Sinespaciado"/>
              <w:rPr>
                <w:rFonts w:ascii="Arial" w:hAnsi="Arial" w:cs="Arial"/>
                <w:sz w:val="22"/>
              </w:rPr>
            </w:pPr>
            <w:r w:rsidRPr="001C3036">
              <w:rPr>
                <w:rFonts w:ascii="Arial" w:hAnsi="Arial" w:cs="Arial"/>
                <w:sz w:val="22"/>
              </w:rPr>
              <w:t>2</w:t>
            </w:r>
          </w:p>
        </w:tc>
        <w:tc>
          <w:tcPr>
            <w:tcW w:w="2667" w:type="dxa"/>
          </w:tcPr>
          <w:p w14:paraId="4C347C74" w14:textId="77777777" w:rsidR="00330274" w:rsidRPr="001C3036" w:rsidRDefault="00330274" w:rsidP="00330274">
            <w:pPr>
              <w:pStyle w:val="Sinespaciado"/>
              <w:rPr>
                <w:rFonts w:ascii="Arial" w:hAnsi="Arial" w:cs="Arial"/>
                <w:sz w:val="22"/>
              </w:rPr>
            </w:pPr>
            <w:r w:rsidRPr="001C3036">
              <w:rPr>
                <w:rFonts w:ascii="Arial" w:hAnsi="Arial" w:cs="Arial"/>
                <w:sz w:val="22"/>
              </w:rPr>
              <w:t>Contaminantes Orgánicos Persistentes (COP)</w:t>
            </w:r>
          </w:p>
        </w:tc>
        <w:tc>
          <w:tcPr>
            <w:tcW w:w="4465" w:type="dxa"/>
          </w:tcPr>
          <w:p w14:paraId="14974369" w14:textId="77777777" w:rsidR="00330274" w:rsidRPr="001C3036" w:rsidRDefault="00330274" w:rsidP="00330274">
            <w:pPr>
              <w:pStyle w:val="Sinespaciado"/>
              <w:numPr>
                <w:ilvl w:val="0"/>
                <w:numId w:val="30"/>
              </w:numPr>
              <w:jc w:val="both"/>
              <w:rPr>
                <w:rFonts w:ascii="Arial" w:hAnsi="Arial" w:cs="Arial"/>
                <w:sz w:val="22"/>
              </w:rPr>
            </w:pPr>
            <w:r w:rsidRPr="001C3036">
              <w:rPr>
                <w:rFonts w:ascii="Arial" w:hAnsi="Arial" w:cs="Arial"/>
                <w:sz w:val="22"/>
              </w:rPr>
              <w:t>Generalidades y problemática de los COP</w:t>
            </w:r>
          </w:p>
          <w:p w14:paraId="0A01E1BF" w14:textId="77777777" w:rsidR="00330274" w:rsidRPr="001C3036" w:rsidRDefault="00330274" w:rsidP="00330274">
            <w:pPr>
              <w:pStyle w:val="Sinespaciado"/>
              <w:numPr>
                <w:ilvl w:val="0"/>
                <w:numId w:val="30"/>
              </w:numPr>
              <w:jc w:val="both"/>
              <w:rPr>
                <w:rFonts w:ascii="Arial" w:hAnsi="Arial" w:cs="Arial"/>
                <w:sz w:val="22"/>
              </w:rPr>
            </w:pPr>
            <w:r w:rsidRPr="001C3036">
              <w:rPr>
                <w:rFonts w:ascii="Arial" w:hAnsi="Arial" w:cs="Arial"/>
                <w:sz w:val="22"/>
              </w:rPr>
              <w:t>Marco Normativo</w:t>
            </w:r>
          </w:p>
          <w:p w14:paraId="053E249F" w14:textId="77777777" w:rsidR="00330274" w:rsidRPr="001C3036" w:rsidRDefault="00330274" w:rsidP="00330274">
            <w:pPr>
              <w:pStyle w:val="Sinespaciado"/>
              <w:numPr>
                <w:ilvl w:val="0"/>
                <w:numId w:val="30"/>
              </w:numPr>
              <w:jc w:val="both"/>
              <w:rPr>
                <w:rFonts w:ascii="Arial" w:hAnsi="Arial" w:cs="Arial"/>
                <w:sz w:val="22"/>
              </w:rPr>
            </w:pPr>
            <w:r w:rsidRPr="001C3036">
              <w:rPr>
                <w:rFonts w:ascii="Arial" w:hAnsi="Arial" w:cs="Arial"/>
                <w:sz w:val="22"/>
              </w:rPr>
              <w:t>Principales productos químicos que son COP</w:t>
            </w:r>
          </w:p>
          <w:p w14:paraId="3C0F9F22" w14:textId="77777777" w:rsidR="00330274" w:rsidRPr="001C3036" w:rsidRDefault="00330274" w:rsidP="00330274">
            <w:pPr>
              <w:pStyle w:val="Sinespaciado"/>
              <w:numPr>
                <w:ilvl w:val="0"/>
                <w:numId w:val="30"/>
              </w:numPr>
              <w:jc w:val="both"/>
              <w:rPr>
                <w:rFonts w:ascii="Arial" w:hAnsi="Arial" w:cs="Arial"/>
                <w:sz w:val="22"/>
              </w:rPr>
            </w:pPr>
            <w:r w:rsidRPr="001C3036">
              <w:rPr>
                <w:rFonts w:ascii="Arial" w:hAnsi="Arial" w:cs="Arial"/>
                <w:sz w:val="22"/>
              </w:rPr>
              <w:t>Reducción y reemplazo de los COP</w:t>
            </w:r>
          </w:p>
          <w:p w14:paraId="3E58BE1C" w14:textId="77777777" w:rsidR="00330274" w:rsidRPr="001C3036" w:rsidRDefault="00330274" w:rsidP="00330274">
            <w:pPr>
              <w:pStyle w:val="Sinespaciado"/>
              <w:numPr>
                <w:ilvl w:val="0"/>
                <w:numId w:val="30"/>
              </w:numPr>
              <w:jc w:val="both"/>
              <w:rPr>
                <w:rFonts w:ascii="Arial" w:hAnsi="Arial" w:cs="Arial"/>
                <w:sz w:val="22"/>
              </w:rPr>
            </w:pPr>
            <w:r w:rsidRPr="001C3036">
              <w:rPr>
                <w:rFonts w:ascii="Arial" w:hAnsi="Arial" w:cs="Arial"/>
                <w:sz w:val="22"/>
              </w:rPr>
              <w:t>Riesgos asociados a los COP</w:t>
            </w:r>
          </w:p>
        </w:tc>
        <w:tc>
          <w:tcPr>
            <w:tcW w:w="1428" w:type="dxa"/>
          </w:tcPr>
          <w:p w14:paraId="6D81FB15" w14:textId="77777777" w:rsidR="00330274" w:rsidRPr="001C3036" w:rsidRDefault="00330274" w:rsidP="00330274">
            <w:pPr>
              <w:pStyle w:val="Sinespaciado"/>
              <w:rPr>
                <w:rFonts w:ascii="Arial" w:hAnsi="Arial" w:cs="Arial"/>
                <w:sz w:val="22"/>
              </w:rPr>
            </w:pPr>
            <w:r w:rsidRPr="001C3036">
              <w:rPr>
                <w:rFonts w:ascii="Arial" w:hAnsi="Arial" w:cs="Arial"/>
                <w:sz w:val="22"/>
              </w:rPr>
              <w:t>1,5</w:t>
            </w:r>
          </w:p>
        </w:tc>
      </w:tr>
      <w:tr w:rsidR="00330274" w:rsidRPr="00A93839" w14:paraId="10BBC3C7" w14:textId="77777777" w:rsidTr="00330274">
        <w:tc>
          <w:tcPr>
            <w:tcW w:w="649" w:type="dxa"/>
          </w:tcPr>
          <w:p w14:paraId="075355B1" w14:textId="77777777" w:rsidR="00330274" w:rsidRPr="001C3036" w:rsidRDefault="00330274" w:rsidP="00330274">
            <w:pPr>
              <w:pStyle w:val="Sinespaciado"/>
              <w:rPr>
                <w:rFonts w:ascii="Arial" w:hAnsi="Arial" w:cs="Arial"/>
                <w:sz w:val="22"/>
              </w:rPr>
            </w:pPr>
            <w:r w:rsidRPr="001C3036">
              <w:rPr>
                <w:rFonts w:ascii="Arial" w:hAnsi="Arial" w:cs="Arial"/>
                <w:sz w:val="22"/>
              </w:rPr>
              <w:t>3</w:t>
            </w:r>
          </w:p>
        </w:tc>
        <w:tc>
          <w:tcPr>
            <w:tcW w:w="2667" w:type="dxa"/>
          </w:tcPr>
          <w:p w14:paraId="230B0F9D" w14:textId="41DA6F77" w:rsidR="00330274" w:rsidRPr="001C3036" w:rsidRDefault="00330274" w:rsidP="00330274">
            <w:pPr>
              <w:pStyle w:val="Sinespaciado"/>
              <w:rPr>
                <w:rFonts w:ascii="Arial" w:hAnsi="Arial" w:cs="Arial"/>
                <w:sz w:val="22"/>
              </w:rPr>
            </w:pPr>
            <w:r>
              <w:rPr>
                <w:rFonts w:ascii="Arial" w:hAnsi="Arial" w:cs="Arial"/>
                <w:sz w:val="22"/>
              </w:rPr>
              <w:t>Información, estadísticas y reportes para los Convenios de Minamata y Estocolmo</w:t>
            </w:r>
          </w:p>
        </w:tc>
        <w:tc>
          <w:tcPr>
            <w:tcW w:w="4465" w:type="dxa"/>
          </w:tcPr>
          <w:p w14:paraId="7A62C93B" w14:textId="77777777" w:rsidR="00330274" w:rsidRPr="001C3036" w:rsidRDefault="00330274" w:rsidP="00330274">
            <w:pPr>
              <w:pStyle w:val="Sinespaciado"/>
              <w:numPr>
                <w:ilvl w:val="0"/>
                <w:numId w:val="31"/>
              </w:numPr>
              <w:jc w:val="both"/>
              <w:rPr>
                <w:rFonts w:ascii="Arial" w:hAnsi="Arial" w:cs="Arial"/>
                <w:sz w:val="22"/>
              </w:rPr>
            </w:pPr>
            <w:r w:rsidRPr="001C3036">
              <w:rPr>
                <w:rFonts w:ascii="Arial" w:hAnsi="Arial" w:cs="Arial"/>
                <w:sz w:val="22"/>
              </w:rPr>
              <w:t>Identificación y categorización de las fuentes Hg</w:t>
            </w:r>
          </w:p>
          <w:p w14:paraId="3ACEDC69" w14:textId="77777777" w:rsidR="00330274" w:rsidRPr="001C3036" w:rsidRDefault="00330274" w:rsidP="00330274">
            <w:pPr>
              <w:pStyle w:val="Sinespaciado"/>
              <w:numPr>
                <w:ilvl w:val="0"/>
                <w:numId w:val="31"/>
              </w:numPr>
              <w:jc w:val="both"/>
              <w:rPr>
                <w:rFonts w:ascii="Arial" w:hAnsi="Arial" w:cs="Arial"/>
                <w:sz w:val="22"/>
              </w:rPr>
            </w:pPr>
            <w:r w:rsidRPr="001C3036">
              <w:rPr>
                <w:rFonts w:ascii="Arial" w:hAnsi="Arial" w:cs="Arial"/>
                <w:sz w:val="22"/>
              </w:rPr>
              <w:t>Gestión de datos e información, estimaciones e inventarios Hg</w:t>
            </w:r>
          </w:p>
          <w:p w14:paraId="2CEA8B47" w14:textId="77777777" w:rsidR="00330274" w:rsidRPr="001C3036" w:rsidRDefault="00330274" w:rsidP="00330274">
            <w:pPr>
              <w:pStyle w:val="Sinespaciado"/>
              <w:numPr>
                <w:ilvl w:val="0"/>
                <w:numId w:val="31"/>
              </w:numPr>
              <w:jc w:val="both"/>
              <w:rPr>
                <w:rFonts w:ascii="Arial" w:hAnsi="Arial" w:cs="Arial"/>
                <w:sz w:val="22"/>
              </w:rPr>
            </w:pPr>
            <w:r w:rsidRPr="001C3036">
              <w:rPr>
                <w:rFonts w:ascii="Arial" w:hAnsi="Arial" w:cs="Arial"/>
                <w:sz w:val="22"/>
              </w:rPr>
              <w:t>Generación de reportes y mejora continua de la información Hg</w:t>
            </w:r>
          </w:p>
          <w:p w14:paraId="3CEDE22F" w14:textId="77777777" w:rsidR="00330274" w:rsidRPr="001C3036" w:rsidRDefault="00330274" w:rsidP="00330274">
            <w:pPr>
              <w:pStyle w:val="Sinespaciado"/>
              <w:numPr>
                <w:ilvl w:val="0"/>
                <w:numId w:val="31"/>
              </w:numPr>
              <w:jc w:val="both"/>
              <w:rPr>
                <w:rFonts w:ascii="Arial" w:hAnsi="Arial" w:cs="Arial"/>
                <w:sz w:val="22"/>
              </w:rPr>
            </w:pPr>
            <w:r w:rsidRPr="001C3036">
              <w:rPr>
                <w:rFonts w:ascii="Arial" w:hAnsi="Arial" w:cs="Arial"/>
                <w:sz w:val="22"/>
              </w:rPr>
              <w:t>Identificación y categorización de las fuentes COP</w:t>
            </w:r>
          </w:p>
          <w:p w14:paraId="0D0AF22E" w14:textId="77777777" w:rsidR="00330274" w:rsidRPr="001C3036" w:rsidRDefault="00330274" w:rsidP="00330274">
            <w:pPr>
              <w:pStyle w:val="Sinespaciado"/>
              <w:numPr>
                <w:ilvl w:val="0"/>
                <w:numId w:val="31"/>
              </w:numPr>
              <w:jc w:val="both"/>
              <w:rPr>
                <w:rFonts w:ascii="Arial" w:hAnsi="Arial" w:cs="Arial"/>
                <w:sz w:val="22"/>
              </w:rPr>
            </w:pPr>
            <w:r w:rsidRPr="001C3036">
              <w:rPr>
                <w:rFonts w:ascii="Arial" w:hAnsi="Arial" w:cs="Arial"/>
                <w:sz w:val="22"/>
              </w:rPr>
              <w:t>Gestión de datos e información, estimaciones e inventarios COP</w:t>
            </w:r>
          </w:p>
          <w:p w14:paraId="77F97EA9" w14:textId="77777777" w:rsidR="00330274" w:rsidRPr="001C3036" w:rsidRDefault="00330274" w:rsidP="00330274">
            <w:pPr>
              <w:pStyle w:val="Sinespaciado"/>
              <w:numPr>
                <w:ilvl w:val="0"/>
                <w:numId w:val="31"/>
              </w:numPr>
              <w:jc w:val="both"/>
              <w:rPr>
                <w:rFonts w:ascii="Arial" w:hAnsi="Arial" w:cs="Arial"/>
                <w:sz w:val="22"/>
              </w:rPr>
            </w:pPr>
            <w:r w:rsidRPr="001C3036">
              <w:rPr>
                <w:rFonts w:ascii="Arial" w:hAnsi="Arial" w:cs="Arial"/>
                <w:sz w:val="22"/>
              </w:rPr>
              <w:t>Generación de reportes y mejora continua de la información COP</w:t>
            </w:r>
          </w:p>
        </w:tc>
        <w:tc>
          <w:tcPr>
            <w:tcW w:w="1428" w:type="dxa"/>
          </w:tcPr>
          <w:p w14:paraId="397D2330" w14:textId="77777777" w:rsidR="00330274" w:rsidRPr="001C3036" w:rsidRDefault="00330274" w:rsidP="00330274">
            <w:pPr>
              <w:pStyle w:val="Sinespaciado"/>
              <w:rPr>
                <w:rFonts w:ascii="Arial" w:hAnsi="Arial" w:cs="Arial"/>
                <w:sz w:val="22"/>
              </w:rPr>
            </w:pPr>
            <w:r w:rsidRPr="001C3036">
              <w:rPr>
                <w:rFonts w:ascii="Arial" w:hAnsi="Arial" w:cs="Arial"/>
                <w:sz w:val="22"/>
              </w:rPr>
              <w:t>3</w:t>
            </w:r>
          </w:p>
        </w:tc>
      </w:tr>
      <w:tr w:rsidR="00330274" w:rsidRPr="00A93839" w14:paraId="6DB94F0A" w14:textId="77777777" w:rsidTr="00330274">
        <w:tc>
          <w:tcPr>
            <w:tcW w:w="649" w:type="dxa"/>
          </w:tcPr>
          <w:p w14:paraId="0E526CE2" w14:textId="77777777" w:rsidR="00330274" w:rsidRPr="001C3036" w:rsidRDefault="00330274" w:rsidP="00330274">
            <w:pPr>
              <w:pStyle w:val="Sinespaciado"/>
              <w:rPr>
                <w:rFonts w:ascii="Arial" w:hAnsi="Arial" w:cs="Arial"/>
                <w:sz w:val="22"/>
              </w:rPr>
            </w:pPr>
            <w:r w:rsidRPr="001C3036">
              <w:rPr>
                <w:rFonts w:ascii="Arial" w:hAnsi="Arial" w:cs="Arial"/>
                <w:sz w:val="22"/>
              </w:rPr>
              <w:t>4</w:t>
            </w:r>
          </w:p>
        </w:tc>
        <w:tc>
          <w:tcPr>
            <w:tcW w:w="7132" w:type="dxa"/>
            <w:gridSpan w:val="2"/>
          </w:tcPr>
          <w:p w14:paraId="0B27C770" w14:textId="77777777" w:rsidR="00330274" w:rsidRPr="001C3036" w:rsidRDefault="00330274" w:rsidP="00330274">
            <w:pPr>
              <w:pStyle w:val="Sinespaciado"/>
              <w:rPr>
                <w:rFonts w:ascii="Arial" w:hAnsi="Arial" w:cs="Arial"/>
                <w:sz w:val="22"/>
              </w:rPr>
            </w:pPr>
            <w:r w:rsidRPr="001C3036">
              <w:rPr>
                <w:rFonts w:ascii="Arial" w:hAnsi="Arial" w:cs="Arial"/>
                <w:sz w:val="22"/>
              </w:rPr>
              <w:t>*Género y sustancias químicas</w:t>
            </w:r>
          </w:p>
        </w:tc>
        <w:tc>
          <w:tcPr>
            <w:tcW w:w="1428" w:type="dxa"/>
          </w:tcPr>
          <w:p w14:paraId="101AC30C" w14:textId="77777777" w:rsidR="00330274" w:rsidRPr="001C3036" w:rsidRDefault="00330274" w:rsidP="00330274">
            <w:pPr>
              <w:pStyle w:val="Sinespaciado"/>
              <w:rPr>
                <w:rFonts w:ascii="Arial" w:hAnsi="Arial" w:cs="Arial"/>
                <w:sz w:val="22"/>
              </w:rPr>
            </w:pPr>
            <w:r w:rsidRPr="001C3036">
              <w:rPr>
                <w:rFonts w:ascii="Arial" w:hAnsi="Arial" w:cs="Arial"/>
                <w:sz w:val="22"/>
              </w:rPr>
              <w:t>1</w:t>
            </w:r>
          </w:p>
        </w:tc>
      </w:tr>
    </w:tbl>
    <w:p w14:paraId="1CB1495D" w14:textId="77777777" w:rsidR="00F478B1" w:rsidRDefault="00F478B1" w:rsidP="00330274">
      <w:pPr>
        <w:rPr>
          <w:b/>
          <w:lang w:val="es-ES"/>
        </w:rPr>
      </w:pPr>
    </w:p>
    <w:p w14:paraId="7C84B46A" w14:textId="43D6A629" w:rsidR="00330274" w:rsidRDefault="00330274" w:rsidP="00330274">
      <w:pPr>
        <w:rPr>
          <w:b/>
          <w:lang w:val="es-ES"/>
        </w:rPr>
      </w:pPr>
      <w:r>
        <w:rPr>
          <w:b/>
          <w:lang w:val="es-ES"/>
        </w:rPr>
        <w:t>Modalidad virtual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5"/>
        <w:gridCol w:w="4462"/>
        <w:gridCol w:w="1425"/>
      </w:tblGrid>
      <w:tr w:rsidR="00330274" w:rsidRPr="00A93839" w14:paraId="4ABB107E" w14:textId="77777777" w:rsidTr="00330274">
        <w:tc>
          <w:tcPr>
            <w:tcW w:w="650" w:type="dxa"/>
          </w:tcPr>
          <w:p w14:paraId="0A0A4883" w14:textId="77777777" w:rsidR="00330274" w:rsidRPr="001C3036" w:rsidRDefault="00330274" w:rsidP="00330274">
            <w:pPr>
              <w:pStyle w:val="Sinespaciado"/>
              <w:rPr>
                <w:rFonts w:ascii="Arial" w:hAnsi="Arial" w:cs="Arial"/>
                <w:b/>
                <w:sz w:val="22"/>
              </w:rPr>
            </w:pPr>
            <w:r w:rsidRPr="001C3036">
              <w:rPr>
                <w:rFonts w:ascii="Arial" w:hAnsi="Arial" w:cs="Arial"/>
                <w:b/>
                <w:sz w:val="22"/>
              </w:rPr>
              <w:t xml:space="preserve">Nro. </w:t>
            </w:r>
          </w:p>
        </w:tc>
        <w:tc>
          <w:tcPr>
            <w:tcW w:w="2667" w:type="dxa"/>
          </w:tcPr>
          <w:p w14:paraId="478C82C3" w14:textId="77777777" w:rsidR="00330274" w:rsidRPr="001C3036" w:rsidRDefault="00330274" w:rsidP="00330274">
            <w:pPr>
              <w:pStyle w:val="Sinespaciado"/>
              <w:rPr>
                <w:rFonts w:ascii="Arial" w:hAnsi="Arial" w:cs="Arial"/>
                <w:b/>
                <w:sz w:val="22"/>
              </w:rPr>
            </w:pPr>
            <w:r w:rsidRPr="001C3036">
              <w:rPr>
                <w:rFonts w:ascii="Arial" w:hAnsi="Arial" w:cs="Arial"/>
                <w:b/>
                <w:sz w:val="22"/>
              </w:rPr>
              <w:t>Módulo</w:t>
            </w:r>
          </w:p>
        </w:tc>
        <w:tc>
          <w:tcPr>
            <w:tcW w:w="4466" w:type="dxa"/>
          </w:tcPr>
          <w:p w14:paraId="74813D04" w14:textId="77777777" w:rsidR="00330274" w:rsidRPr="001C3036" w:rsidRDefault="00330274" w:rsidP="00330274">
            <w:pPr>
              <w:pStyle w:val="Sinespaciado"/>
              <w:rPr>
                <w:rFonts w:ascii="Arial" w:hAnsi="Arial" w:cs="Arial"/>
                <w:b/>
                <w:sz w:val="22"/>
              </w:rPr>
            </w:pPr>
            <w:r w:rsidRPr="001C3036">
              <w:rPr>
                <w:rFonts w:ascii="Arial" w:hAnsi="Arial" w:cs="Arial"/>
                <w:b/>
                <w:sz w:val="22"/>
              </w:rPr>
              <w:t>Lecciones</w:t>
            </w:r>
          </w:p>
        </w:tc>
        <w:tc>
          <w:tcPr>
            <w:tcW w:w="1426" w:type="dxa"/>
          </w:tcPr>
          <w:p w14:paraId="1D0EBBEA" w14:textId="77777777" w:rsidR="00330274" w:rsidRPr="001C3036" w:rsidRDefault="00330274" w:rsidP="00330274">
            <w:pPr>
              <w:pStyle w:val="Sinespaciado"/>
              <w:rPr>
                <w:rFonts w:ascii="Arial" w:hAnsi="Arial" w:cs="Arial"/>
                <w:b/>
                <w:sz w:val="22"/>
              </w:rPr>
            </w:pPr>
            <w:r w:rsidRPr="001C3036">
              <w:rPr>
                <w:rFonts w:ascii="Arial" w:hAnsi="Arial" w:cs="Arial"/>
                <w:b/>
                <w:sz w:val="22"/>
              </w:rPr>
              <w:t>Nro.</w:t>
            </w:r>
          </w:p>
          <w:p w14:paraId="594BC46B" w14:textId="77777777" w:rsidR="00330274" w:rsidRPr="001C3036" w:rsidRDefault="00330274" w:rsidP="00330274">
            <w:pPr>
              <w:pStyle w:val="Sinespaciado"/>
              <w:rPr>
                <w:rFonts w:ascii="Arial" w:hAnsi="Arial" w:cs="Arial"/>
                <w:b/>
                <w:sz w:val="22"/>
              </w:rPr>
            </w:pPr>
            <w:r w:rsidRPr="001C3036">
              <w:rPr>
                <w:rFonts w:ascii="Arial" w:hAnsi="Arial" w:cs="Arial"/>
                <w:b/>
                <w:sz w:val="22"/>
              </w:rPr>
              <w:t>de horas virtuales</w:t>
            </w:r>
          </w:p>
        </w:tc>
      </w:tr>
      <w:tr w:rsidR="00330274" w:rsidRPr="00A93839" w14:paraId="7A5881F9" w14:textId="77777777" w:rsidTr="00330274">
        <w:tc>
          <w:tcPr>
            <w:tcW w:w="650" w:type="dxa"/>
          </w:tcPr>
          <w:p w14:paraId="05748087" w14:textId="77777777" w:rsidR="00330274" w:rsidRPr="001C3036" w:rsidRDefault="00330274" w:rsidP="00330274">
            <w:pPr>
              <w:pStyle w:val="Sinespaciado"/>
              <w:rPr>
                <w:rFonts w:ascii="Arial" w:hAnsi="Arial" w:cs="Arial"/>
                <w:sz w:val="22"/>
              </w:rPr>
            </w:pPr>
            <w:r w:rsidRPr="001C3036">
              <w:rPr>
                <w:rFonts w:ascii="Arial" w:hAnsi="Arial" w:cs="Arial"/>
                <w:sz w:val="22"/>
              </w:rPr>
              <w:t>1</w:t>
            </w:r>
          </w:p>
        </w:tc>
        <w:tc>
          <w:tcPr>
            <w:tcW w:w="2667" w:type="dxa"/>
          </w:tcPr>
          <w:p w14:paraId="61736AD8" w14:textId="77777777" w:rsidR="00330274" w:rsidRPr="001C3036" w:rsidRDefault="00330274" w:rsidP="00330274">
            <w:pPr>
              <w:pStyle w:val="Sinespaciado"/>
              <w:rPr>
                <w:rFonts w:ascii="Arial" w:hAnsi="Arial" w:cs="Arial"/>
                <w:sz w:val="22"/>
              </w:rPr>
            </w:pPr>
            <w:r w:rsidRPr="001C3036">
              <w:rPr>
                <w:rFonts w:ascii="Arial" w:hAnsi="Arial" w:cs="Arial"/>
                <w:sz w:val="22"/>
              </w:rPr>
              <w:t>Las sustancias químicas y su gestión ambiental</w:t>
            </w:r>
          </w:p>
        </w:tc>
        <w:tc>
          <w:tcPr>
            <w:tcW w:w="4466" w:type="dxa"/>
          </w:tcPr>
          <w:p w14:paraId="23D6DC54" w14:textId="77777777" w:rsidR="00330274" w:rsidRPr="001C3036" w:rsidRDefault="00330274" w:rsidP="00330274">
            <w:pPr>
              <w:pStyle w:val="Prrafodelista"/>
              <w:widowControl w:val="0"/>
              <w:numPr>
                <w:ilvl w:val="0"/>
                <w:numId w:val="32"/>
              </w:numPr>
              <w:spacing w:before="0" w:after="0" w:line="240" w:lineRule="auto"/>
              <w:contextualSpacing/>
              <w:rPr>
                <w:sz w:val="22"/>
                <w:szCs w:val="20"/>
              </w:rPr>
            </w:pPr>
            <w:r w:rsidRPr="001C3036">
              <w:rPr>
                <w:sz w:val="22"/>
                <w:szCs w:val="20"/>
              </w:rPr>
              <w:t>Sustancias químicas.</w:t>
            </w:r>
          </w:p>
          <w:p w14:paraId="04CF3FA9" w14:textId="77777777" w:rsidR="00330274" w:rsidRPr="001C3036" w:rsidRDefault="00330274" w:rsidP="00330274">
            <w:pPr>
              <w:pStyle w:val="Prrafodelista"/>
              <w:widowControl w:val="0"/>
              <w:numPr>
                <w:ilvl w:val="0"/>
                <w:numId w:val="32"/>
              </w:numPr>
              <w:spacing w:before="0" w:after="0" w:line="240" w:lineRule="auto"/>
              <w:contextualSpacing/>
              <w:rPr>
                <w:sz w:val="22"/>
                <w:szCs w:val="20"/>
              </w:rPr>
            </w:pPr>
            <w:r w:rsidRPr="001C3036">
              <w:rPr>
                <w:sz w:val="22"/>
                <w:szCs w:val="20"/>
              </w:rPr>
              <w:t>Convenios e Instrumentos Internacionales para la gestión de las sustancias químicas.</w:t>
            </w:r>
          </w:p>
          <w:p w14:paraId="1DC9F244" w14:textId="77777777" w:rsidR="00330274" w:rsidRPr="001C3036" w:rsidRDefault="00330274" w:rsidP="00330274">
            <w:pPr>
              <w:pStyle w:val="Prrafodelista"/>
              <w:widowControl w:val="0"/>
              <w:numPr>
                <w:ilvl w:val="0"/>
                <w:numId w:val="32"/>
              </w:numPr>
              <w:spacing w:before="0" w:after="0" w:line="240" w:lineRule="auto"/>
              <w:contextualSpacing/>
              <w:rPr>
                <w:sz w:val="22"/>
                <w:szCs w:val="20"/>
              </w:rPr>
            </w:pPr>
            <w:r w:rsidRPr="001C3036">
              <w:rPr>
                <w:sz w:val="22"/>
                <w:szCs w:val="20"/>
              </w:rPr>
              <w:t>Normativa ecuatoriana que regula la gestión de productos y sustancias con químicos.</w:t>
            </w:r>
          </w:p>
          <w:p w14:paraId="675FD332" w14:textId="77777777" w:rsidR="00330274" w:rsidRPr="001C3036" w:rsidRDefault="00330274" w:rsidP="00330274">
            <w:pPr>
              <w:pStyle w:val="Prrafodelista"/>
              <w:widowControl w:val="0"/>
              <w:numPr>
                <w:ilvl w:val="0"/>
                <w:numId w:val="32"/>
              </w:numPr>
              <w:spacing w:before="0" w:after="0" w:line="240" w:lineRule="auto"/>
              <w:contextualSpacing/>
              <w:rPr>
                <w:sz w:val="22"/>
                <w:szCs w:val="20"/>
              </w:rPr>
            </w:pPr>
            <w:r w:rsidRPr="001C3036">
              <w:rPr>
                <w:sz w:val="22"/>
                <w:szCs w:val="20"/>
              </w:rPr>
              <w:t xml:space="preserve">Enfoque de ciclo de vida y economía </w:t>
            </w:r>
            <w:r w:rsidRPr="001C3036">
              <w:rPr>
                <w:sz w:val="22"/>
                <w:szCs w:val="20"/>
              </w:rPr>
              <w:lastRenderedPageBreak/>
              <w:t>circular.</w:t>
            </w:r>
          </w:p>
          <w:p w14:paraId="623623B7" w14:textId="77777777" w:rsidR="00330274" w:rsidRPr="001C3036" w:rsidRDefault="00330274" w:rsidP="00330274">
            <w:pPr>
              <w:pStyle w:val="Prrafodelista"/>
              <w:widowControl w:val="0"/>
              <w:numPr>
                <w:ilvl w:val="0"/>
                <w:numId w:val="32"/>
              </w:numPr>
              <w:spacing w:before="0" w:after="0" w:line="240" w:lineRule="auto"/>
              <w:contextualSpacing/>
              <w:rPr>
                <w:sz w:val="22"/>
                <w:szCs w:val="20"/>
              </w:rPr>
            </w:pPr>
            <w:r w:rsidRPr="001C3036">
              <w:rPr>
                <w:sz w:val="22"/>
                <w:szCs w:val="20"/>
              </w:rPr>
              <w:t>Gestión integral de materiales peligrosos.</w:t>
            </w:r>
          </w:p>
          <w:p w14:paraId="52051BAA" w14:textId="77777777" w:rsidR="00330274" w:rsidRPr="001C3036" w:rsidRDefault="00330274" w:rsidP="00330274">
            <w:pPr>
              <w:pStyle w:val="Prrafodelista"/>
              <w:widowControl w:val="0"/>
              <w:numPr>
                <w:ilvl w:val="0"/>
                <w:numId w:val="32"/>
              </w:numPr>
              <w:spacing w:before="0" w:after="0" w:line="240" w:lineRule="auto"/>
              <w:contextualSpacing/>
              <w:rPr>
                <w:sz w:val="22"/>
                <w:szCs w:val="20"/>
              </w:rPr>
            </w:pPr>
            <w:r w:rsidRPr="001C3036">
              <w:rPr>
                <w:rStyle w:val="tlid-translation"/>
                <w:sz w:val="22"/>
                <w:szCs w:val="20"/>
              </w:rPr>
              <w:t>Riesgos ambientales de las sustancias químicas.</w:t>
            </w:r>
          </w:p>
        </w:tc>
        <w:tc>
          <w:tcPr>
            <w:tcW w:w="1426" w:type="dxa"/>
          </w:tcPr>
          <w:p w14:paraId="29033016" w14:textId="77777777" w:rsidR="00330274" w:rsidRPr="001C3036" w:rsidRDefault="00330274" w:rsidP="00330274">
            <w:pPr>
              <w:pStyle w:val="Sinespaciado"/>
              <w:rPr>
                <w:rFonts w:ascii="Arial" w:hAnsi="Arial" w:cs="Arial"/>
                <w:sz w:val="22"/>
              </w:rPr>
            </w:pPr>
            <w:r w:rsidRPr="001C3036">
              <w:rPr>
                <w:rFonts w:ascii="Arial" w:hAnsi="Arial" w:cs="Arial"/>
                <w:sz w:val="22"/>
              </w:rPr>
              <w:lastRenderedPageBreak/>
              <w:t>10</w:t>
            </w:r>
          </w:p>
        </w:tc>
      </w:tr>
      <w:tr w:rsidR="00330274" w:rsidRPr="00A93839" w14:paraId="13478A71" w14:textId="77777777" w:rsidTr="00330274">
        <w:tc>
          <w:tcPr>
            <w:tcW w:w="650" w:type="dxa"/>
          </w:tcPr>
          <w:p w14:paraId="307F2053" w14:textId="77777777" w:rsidR="00330274" w:rsidRPr="001C3036" w:rsidRDefault="00330274" w:rsidP="00330274">
            <w:pPr>
              <w:pStyle w:val="Sinespaciado"/>
              <w:rPr>
                <w:rFonts w:ascii="Arial" w:hAnsi="Arial" w:cs="Arial"/>
                <w:sz w:val="22"/>
              </w:rPr>
            </w:pPr>
            <w:r w:rsidRPr="001C3036">
              <w:rPr>
                <w:rFonts w:ascii="Arial" w:hAnsi="Arial" w:cs="Arial"/>
                <w:sz w:val="22"/>
              </w:rPr>
              <w:t>2</w:t>
            </w:r>
          </w:p>
        </w:tc>
        <w:tc>
          <w:tcPr>
            <w:tcW w:w="2667" w:type="dxa"/>
          </w:tcPr>
          <w:p w14:paraId="1807D52A" w14:textId="77777777" w:rsidR="00330274" w:rsidRPr="001C3036" w:rsidRDefault="00330274" w:rsidP="00330274">
            <w:pPr>
              <w:pStyle w:val="Sinespaciado"/>
              <w:rPr>
                <w:rFonts w:ascii="Arial" w:hAnsi="Arial" w:cs="Arial"/>
                <w:sz w:val="22"/>
              </w:rPr>
            </w:pPr>
            <w:r w:rsidRPr="001C3036">
              <w:rPr>
                <w:rFonts w:ascii="Arial" w:hAnsi="Arial" w:cs="Arial"/>
                <w:sz w:val="22"/>
              </w:rPr>
              <w:t>Mercurio</w:t>
            </w:r>
          </w:p>
        </w:tc>
        <w:tc>
          <w:tcPr>
            <w:tcW w:w="4466" w:type="dxa"/>
          </w:tcPr>
          <w:p w14:paraId="7F896AE5" w14:textId="77777777" w:rsidR="00330274" w:rsidRPr="001C3036" w:rsidRDefault="00330274" w:rsidP="00330274">
            <w:pPr>
              <w:pStyle w:val="Prrafodelista"/>
              <w:widowControl w:val="0"/>
              <w:numPr>
                <w:ilvl w:val="0"/>
                <w:numId w:val="33"/>
              </w:numPr>
              <w:spacing w:before="0" w:after="0" w:line="240" w:lineRule="auto"/>
              <w:contextualSpacing/>
              <w:rPr>
                <w:sz w:val="20"/>
                <w:szCs w:val="20"/>
              </w:rPr>
            </w:pPr>
            <w:r w:rsidRPr="001C3036">
              <w:rPr>
                <w:sz w:val="20"/>
                <w:szCs w:val="20"/>
              </w:rPr>
              <w:t>Generalidades y problemática del mercurio</w:t>
            </w:r>
          </w:p>
          <w:p w14:paraId="55D6CDB3" w14:textId="77777777" w:rsidR="00330274" w:rsidRPr="001C3036" w:rsidRDefault="00330274" w:rsidP="00330274">
            <w:pPr>
              <w:pStyle w:val="Prrafodelista"/>
              <w:widowControl w:val="0"/>
              <w:numPr>
                <w:ilvl w:val="0"/>
                <w:numId w:val="33"/>
              </w:numPr>
              <w:spacing w:before="0" w:after="0" w:line="240" w:lineRule="auto"/>
              <w:contextualSpacing/>
              <w:rPr>
                <w:sz w:val="20"/>
                <w:szCs w:val="20"/>
              </w:rPr>
            </w:pPr>
            <w:r w:rsidRPr="001C3036">
              <w:rPr>
                <w:sz w:val="20"/>
                <w:szCs w:val="20"/>
              </w:rPr>
              <w:t>Marco Normativo</w:t>
            </w:r>
          </w:p>
          <w:p w14:paraId="2C9E2545" w14:textId="77777777" w:rsidR="00330274" w:rsidRPr="001C3036" w:rsidRDefault="00330274" w:rsidP="00330274">
            <w:pPr>
              <w:pStyle w:val="Prrafodelista"/>
              <w:widowControl w:val="0"/>
              <w:numPr>
                <w:ilvl w:val="0"/>
                <w:numId w:val="33"/>
              </w:numPr>
              <w:spacing w:before="0" w:after="0" w:line="240" w:lineRule="auto"/>
              <w:contextualSpacing/>
              <w:rPr>
                <w:sz w:val="20"/>
                <w:szCs w:val="20"/>
              </w:rPr>
            </w:pPr>
            <w:r w:rsidRPr="001C3036">
              <w:rPr>
                <w:sz w:val="20"/>
                <w:szCs w:val="20"/>
              </w:rPr>
              <w:t>Fuentes de mercurio</w:t>
            </w:r>
          </w:p>
          <w:p w14:paraId="4A08885B" w14:textId="77777777" w:rsidR="00330274" w:rsidRPr="001C3036" w:rsidRDefault="00330274" w:rsidP="00330274">
            <w:pPr>
              <w:pStyle w:val="Prrafodelista"/>
              <w:widowControl w:val="0"/>
              <w:numPr>
                <w:ilvl w:val="0"/>
                <w:numId w:val="33"/>
              </w:numPr>
              <w:spacing w:before="0" w:after="0" w:line="240" w:lineRule="auto"/>
              <w:contextualSpacing/>
              <w:rPr>
                <w:sz w:val="20"/>
                <w:szCs w:val="20"/>
              </w:rPr>
            </w:pPr>
            <w:r w:rsidRPr="001C3036">
              <w:rPr>
                <w:sz w:val="20"/>
                <w:szCs w:val="20"/>
              </w:rPr>
              <w:t>Acciones ecuatorianas para la reducción de emisiones y liberaciones de mercurio</w:t>
            </w:r>
          </w:p>
          <w:p w14:paraId="4463DF0E" w14:textId="77777777" w:rsidR="00330274" w:rsidRPr="001C3036" w:rsidRDefault="00330274" w:rsidP="00330274">
            <w:pPr>
              <w:pStyle w:val="Prrafodelista"/>
              <w:widowControl w:val="0"/>
              <w:numPr>
                <w:ilvl w:val="0"/>
                <w:numId w:val="33"/>
              </w:numPr>
              <w:spacing w:before="0" w:after="0" w:line="240" w:lineRule="auto"/>
              <w:contextualSpacing/>
              <w:rPr>
                <w:sz w:val="20"/>
                <w:szCs w:val="20"/>
              </w:rPr>
            </w:pPr>
            <w:r w:rsidRPr="001C3036">
              <w:rPr>
                <w:sz w:val="20"/>
                <w:szCs w:val="20"/>
              </w:rPr>
              <w:t>El mercurio y la pequeña minería, estrategias para reducir las emisiones y liberaciones</w:t>
            </w:r>
          </w:p>
          <w:p w14:paraId="4670E750" w14:textId="77777777" w:rsidR="00330274" w:rsidRPr="001C3036" w:rsidRDefault="00330274" w:rsidP="00330274">
            <w:pPr>
              <w:pStyle w:val="Prrafodelista"/>
              <w:widowControl w:val="0"/>
              <w:numPr>
                <w:ilvl w:val="0"/>
                <w:numId w:val="33"/>
              </w:numPr>
              <w:spacing w:before="0" w:after="0" w:line="240" w:lineRule="auto"/>
              <w:contextualSpacing/>
              <w:rPr>
                <w:sz w:val="20"/>
                <w:szCs w:val="20"/>
              </w:rPr>
            </w:pPr>
            <w:r w:rsidRPr="001C3036">
              <w:rPr>
                <w:sz w:val="20"/>
                <w:szCs w:val="20"/>
              </w:rPr>
              <w:t>Gestión del riesgo del mercurio</w:t>
            </w:r>
          </w:p>
          <w:p w14:paraId="7466CFFC" w14:textId="77777777" w:rsidR="00330274" w:rsidRPr="001C3036" w:rsidRDefault="00330274" w:rsidP="00330274">
            <w:pPr>
              <w:pStyle w:val="Prrafodelista"/>
              <w:widowControl w:val="0"/>
              <w:numPr>
                <w:ilvl w:val="0"/>
                <w:numId w:val="33"/>
              </w:numPr>
              <w:spacing w:before="0" w:after="0" w:line="240" w:lineRule="auto"/>
              <w:contextualSpacing/>
              <w:rPr>
                <w:sz w:val="20"/>
                <w:szCs w:val="20"/>
              </w:rPr>
            </w:pPr>
            <w:r w:rsidRPr="001C3036">
              <w:rPr>
                <w:sz w:val="20"/>
                <w:szCs w:val="20"/>
              </w:rPr>
              <w:t>El uso del mercurio en la población</w:t>
            </w:r>
          </w:p>
          <w:p w14:paraId="2745F447" w14:textId="77777777" w:rsidR="00330274" w:rsidRPr="001C3036" w:rsidRDefault="00330274" w:rsidP="00330274">
            <w:pPr>
              <w:pStyle w:val="Prrafodelista"/>
              <w:widowControl w:val="0"/>
              <w:numPr>
                <w:ilvl w:val="0"/>
                <w:numId w:val="33"/>
              </w:numPr>
              <w:spacing w:before="0" w:after="0" w:line="240" w:lineRule="auto"/>
              <w:contextualSpacing/>
              <w:rPr>
                <w:sz w:val="20"/>
                <w:szCs w:val="20"/>
              </w:rPr>
            </w:pPr>
            <w:r w:rsidRPr="001C3036">
              <w:rPr>
                <w:sz w:val="20"/>
                <w:szCs w:val="20"/>
              </w:rPr>
              <w:t>Análisis y detección del mercurio</w:t>
            </w:r>
          </w:p>
          <w:p w14:paraId="41B919D7" w14:textId="77777777" w:rsidR="00330274" w:rsidRPr="001C3036" w:rsidRDefault="00330274" w:rsidP="00330274">
            <w:pPr>
              <w:pStyle w:val="Prrafodelista"/>
              <w:widowControl w:val="0"/>
              <w:numPr>
                <w:ilvl w:val="0"/>
                <w:numId w:val="33"/>
              </w:numPr>
              <w:spacing w:before="0" w:after="0" w:line="240" w:lineRule="auto"/>
              <w:contextualSpacing/>
              <w:rPr>
                <w:sz w:val="20"/>
                <w:szCs w:val="20"/>
              </w:rPr>
            </w:pPr>
            <w:r w:rsidRPr="001C3036">
              <w:rPr>
                <w:sz w:val="20"/>
                <w:szCs w:val="20"/>
              </w:rPr>
              <w:t>Identificación, gestión y rehabilitación de sitios contaminados con mercurio</w:t>
            </w:r>
          </w:p>
        </w:tc>
        <w:tc>
          <w:tcPr>
            <w:tcW w:w="1426" w:type="dxa"/>
          </w:tcPr>
          <w:p w14:paraId="752122F8" w14:textId="77777777" w:rsidR="00330274" w:rsidRPr="001C3036" w:rsidRDefault="00330274" w:rsidP="00330274">
            <w:pPr>
              <w:pStyle w:val="Sinespaciado"/>
              <w:rPr>
                <w:rFonts w:ascii="Arial" w:hAnsi="Arial" w:cs="Arial"/>
                <w:sz w:val="22"/>
              </w:rPr>
            </w:pPr>
            <w:r w:rsidRPr="001C3036">
              <w:rPr>
                <w:rFonts w:ascii="Arial" w:hAnsi="Arial" w:cs="Arial"/>
                <w:sz w:val="22"/>
              </w:rPr>
              <w:t>15</w:t>
            </w:r>
          </w:p>
        </w:tc>
      </w:tr>
      <w:tr w:rsidR="00330274" w:rsidRPr="00A93839" w14:paraId="225D7CE9" w14:textId="77777777" w:rsidTr="00330274">
        <w:tc>
          <w:tcPr>
            <w:tcW w:w="650" w:type="dxa"/>
          </w:tcPr>
          <w:p w14:paraId="3A96DEC1" w14:textId="77777777" w:rsidR="00330274" w:rsidRPr="001C3036" w:rsidRDefault="00330274" w:rsidP="00330274">
            <w:pPr>
              <w:pStyle w:val="Sinespaciado"/>
              <w:rPr>
                <w:rFonts w:ascii="Arial" w:hAnsi="Arial" w:cs="Arial"/>
                <w:sz w:val="22"/>
              </w:rPr>
            </w:pPr>
            <w:r w:rsidRPr="001C3036">
              <w:rPr>
                <w:rFonts w:ascii="Arial" w:hAnsi="Arial" w:cs="Arial"/>
                <w:sz w:val="22"/>
              </w:rPr>
              <w:t>3</w:t>
            </w:r>
          </w:p>
        </w:tc>
        <w:tc>
          <w:tcPr>
            <w:tcW w:w="2667" w:type="dxa"/>
          </w:tcPr>
          <w:p w14:paraId="48EC5373" w14:textId="77777777" w:rsidR="00330274" w:rsidRPr="001C3036" w:rsidRDefault="00330274" w:rsidP="00330274">
            <w:pPr>
              <w:pStyle w:val="Sinespaciado"/>
              <w:rPr>
                <w:rFonts w:ascii="Arial" w:hAnsi="Arial" w:cs="Arial"/>
                <w:sz w:val="22"/>
              </w:rPr>
            </w:pPr>
            <w:r w:rsidRPr="001C3036">
              <w:rPr>
                <w:rFonts w:ascii="Arial" w:hAnsi="Arial" w:cs="Arial"/>
                <w:sz w:val="22"/>
              </w:rPr>
              <w:t>Contaminantes Orgánicos Persistentes (COP)</w:t>
            </w:r>
          </w:p>
        </w:tc>
        <w:tc>
          <w:tcPr>
            <w:tcW w:w="4466" w:type="dxa"/>
          </w:tcPr>
          <w:p w14:paraId="2D4A4B9A" w14:textId="77777777" w:rsidR="00330274" w:rsidRPr="001C3036" w:rsidRDefault="00330274" w:rsidP="00330274">
            <w:pPr>
              <w:pStyle w:val="Prrafodelista"/>
              <w:widowControl w:val="0"/>
              <w:numPr>
                <w:ilvl w:val="0"/>
                <w:numId w:val="34"/>
              </w:numPr>
              <w:spacing w:before="0" w:after="0" w:line="240" w:lineRule="auto"/>
              <w:contextualSpacing/>
              <w:rPr>
                <w:sz w:val="20"/>
                <w:szCs w:val="20"/>
              </w:rPr>
            </w:pPr>
            <w:r w:rsidRPr="001C3036">
              <w:rPr>
                <w:sz w:val="20"/>
                <w:szCs w:val="20"/>
              </w:rPr>
              <w:t>Generalidades y problemática de los COP</w:t>
            </w:r>
          </w:p>
          <w:p w14:paraId="16433135" w14:textId="77777777" w:rsidR="00330274" w:rsidRPr="001C3036" w:rsidRDefault="00330274" w:rsidP="00330274">
            <w:pPr>
              <w:pStyle w:val="Prrafodelista"/>
              <w:widowControl w:val="0"/>
              <w:numPr>
                <w:ilvl w:val="0"/>
                <w:numId w:val="34"/>
              </w:numPr>
              <w:spacing w:before="0" w:after="0" w:line="240" w:lineRule="auto"/>
              <w:contextualSpacing/>
              <w:rPr>
                <w:sz w:val="20"/>
                <w:szCs w:val="20"/>
              </w:rPr>
            </w:pPr>
            <w:r w:rsidRPr="001C3036">
              <w:rPr>
                <w:sz w:val="20"/>
                <w:szCs w:val="20"/>
              </w:rPr>
              <w:t>Marco Normativo</w:t>
            </w:r>
          </w:p>
          <w:p w14:paraId="2AC38510" w14:textId="77777777" w:rsidR="00330274" w:rsidRPr="001C3036" w:rsidRDefault="00330274" w:rsidP="00330274">
            <w:pPr>
              <w:pStyle w:val="Prrafodelista"/>
              <w:widowControl w:val="0"/>
              <w:numPr>
                <w:ilvl w:val="0"/>
                <w:numId w:val="34"/>
              </w:numPr>
              <w:spacing w:before="0" w:after="0" w:line="240" w:lineRule="auto"/>
              <w:contextualSpacing/>
              <w:rPr>
                <w:sz w:val="20"/>
                <w:szCs w:val="20"/>
              </w:rPr>
            </w:pPr>
            <w:r w:rsidRPr="001C3036">
              <w:rPr>
                <w:sz w:val="20"/>
                <w:szCs w:val="20"/>
              </w:rPr>
              <w:t>Principales productos químicos que son COP</w:t>
            </w:r>
          </w:p>
          <w:p w14:paraId="29D4833E" w14:textId="77777777" w:rsidR="00330274" w:rsidRPr="001C3036" w:rsidRDefault="00330274" w:rsidP="00330274">
            <w:pPr>
              <w:pStyle w:val="Prrafodelista"/>
              <w:widowControl w:val="0"/>
              <w:numPr>
                <w:ilvl w:val="0"/>
                <w:numId w:val="34"/>
              </w:numPr>
              <w:spacing w:before="0" w:after="0" w:line="240" w:lineRule="auto"/>
              <w:contextualSpacing/>
              <w:rPr>
                <w:sz w:val="20"/>
                <w:szCs w:val="20"/>
              </w:rPr>
            </w:pPr>
            <w:r w:rsidRPr="001C3036">
              <w:rPr>
                <w:sz w:val="20"/>
                <w:szCs w:val="20"/>
              </w:rPr>
              <w:t>Reducción y reemplazo de los COP</w:t>
            </w:r>
          </w:p>
          <w:p w14:paraId="58BB9F7D" w14:textId="77777777" w:rsidR="00330274" w:rsidRPr="001C3036" w:rsidRDefault="00330274" w:rsidP="00330274">
            <w:pPr>
              <w:pStyle w:val="Prrafodelista"/>
              <w:widowControl w:val="0"/>
              <w:numPr>
                <w:ilvl w:val="0"/>
                <w:numId w:val="34"/>
              </w:numPr>
              <w:spacing w:before="0" w:after="0" w:line="240" w:lineRule="auto"/>
              <w:contextualSpacing/>
              <w:rPr>
                <w:sz w:val="20"/>
                <w:szCs w:val="20"/>
              </w:rPr>
            </w:pPr>
            <w:r w:rsidRPr="001C3036">
              <w:rPr>
                <w:sz w:val="20"/>
                <w:szCs w:val="20"/>
              </w:rPr>
              <w:t>Riesgos asociados a los COP</w:t>
            </w:r>
          </w:p>
          <w:p w14:paraId="30E26091" w14:textId="77777777" w:rsidR="00330274" w:rsidRPr="001C3036" w:rsidRDefault="00330274" w:rsidP="00330274">
            <w:pPr>
              <w:pStyle w:val="Prrafodelista"/>
              <w:widowControl w:val="0"/>
              <w:numPr>
                <w:ilvl w:val="0"/>
                <w:numId w:val="34"/>
              </w:numPr>
              <w:spacing w:before="0" w:after="0" w:line="240" w:lineRule="auto"/>
              <w:contextualSpacing/>
              <w:rPr>
                <w:sz w:val="20"/>
                <w:szCs w:val="20"/>
              </w:rPr>
            </w:pPr>
            <w:r w:rsidRPr="001C3036">
              <w:rPr>
                <w:sz w:val="20"/>
                <w:szCs w:val="20"/>
              </w:rPr>
              <w:t xml:space="preserve">Perfil de riesgo para COP y Guías técnicas para desechos con contenido de COP </w:t>
            </w:r>
          </w:p>
          <w:p w14:paraId="779F7290" w14:textId="77777777" w:rsidR="00330274" w:rsidRPr="001C3036" w:rsidRDefault="00330274" w:rsidP="00330274">
            <w:pPr>
              <w:pStyle w:val="Prrafodelista"/>
              <w:widowControl w:val="0"/>
              <w:numPr>
                <w:ilvl w:val="0"/>
                <w:numId w:val="34"/>
              </w:numPr>
              <w:spacing w:before="0" w:after="0" w:line="240" w:lineRule="auto"/>
              <w:contextualSpacing/>
              <w:rPr>
                <w:sz w:val="20"/>
                <w:szCs w:val="20"/>
              </w:rPr>
            </w:pPr>
            <w:r w:rsidRPr="001C3036">
              <w:rPr>
                <w:bCs/>
                <w:sz w:val="20"/>
                <w:szCs w:val="20"/>
              </w:rPr>
              <w:t>Análisis y detección de COP</w:t>
            </w:r>
          </w:p>
          <w:p w14:paraId="3AFB00FD" w14:textId="77777777" w:rsidR="00330274" w:rsidRPr="001C3036" w:rsidRDefault="00330274" w:rsidP="00330274">
            <w:pPr>
              <w:pStyle w:val="Prrafodelista"/>
              <w:widowControl w:val="0"/>
              <w:numPr>
                <w:ilvl w:val="0"/>
                <w:numId w:val="34"/>
              </w:numPr>
              <w:spacing w:before="0" w:after="0" w:line="240" w:lineRule="auto"/>
              <w:contextualSpacing/>
              <w:rPr>
                <w:b/>
                <w:sz w:val="20"/>
                <w:szCs w:val="20"/>
              </w:rPr>
            </w:pPr>
            <w:r w:rsidRPr="001C3036">
              <w:rPr>
                <w:bCs/>
                <w:sz w:val="20"/>
                <w:szCs w:val="20"/>
              </w:rPr>
              <w:t>Alternativas de descontaminación de COP</w:t>
            </w:r>
          </w:p>
        </w:tc>
        <w:tc>
          <w:tcPr>
            <w:tcW w:w="1426" w:type="dxa"/>
          </w:tcPr>
          <w:p w14:paraId="4A61BB5B" w14:textId="77777777" w:rsidR="00330274" w:rsidRPr="001C3036" w:rsidRDefault="00330274" w:rsidP="00330274">
            <w:pPr>
              <w:pStyle w:val="Sinespaciado"/>
              <w:rPr>
                <w:rFonts w:ascii="Arial" w:hAnsi="Arial" w:cs="Arial"/>
                <w:sz w:val="22"/>
              </w:rPr>
            </w:pPr>
            <w:r w:rsidRPr="001C3036">
              <w:rPr>
                <w:rFonts w:ascii="Arial" w:hAnsi="Arial" w:cs="Arial"/>
                <w:sz w:val="22"/>
              </w:rPr>
              <w:t>15</w:t>
            </w:r>
          </w:p>
        </w:tc>
      </w:tr>
      <w:tr w:rsidR="00330274" w:rsidRPr="00A93839" w14:paraId="7F14E3E5" w14:textId="77777777" w:rsidTr="00330274">
        <w:tc>
          <w:tcPr>
            <w:tcW w:w="650" w:type="dxa"/>
          </w:tcPr>
          <w:p w14:paraId="778DAADE" w14:textId="77777777" w:rsidR="00330274" w:rsidRPr="001C3036" w:rsidRDefault="00330274" w:rsidP="00330274">
            <w:pPr>
              <w:pStyle w:val="Sinespaciado"/>
              <w:rPr>
                <w:rFonts w:ascii="Arial" w:hAnsi="Arial" w:cs="Arial"/>
                <w:sz w:val="22"/>
              </w:rPr>
            </w:pPr>
            <w:r w:rsidRPr="001C3036">
              <w:rPr>
                <w:rFonts w:ascii="Arial" w:hAnsi="Arial" w:cs="Arial"/>
                <w:sz w:val="22"/>
              </w:rPr>
              <w:t>4</w:t>
            </w:r>
          </w:p>
        </w:tc>
        <w:tc>
          <w:tcPr>
            <w:tcW w:w="2667" w:type="dxa"/>
          </w:tcPr>
          <w:p w14:paraId="10E0F7A5" w14:textId="77777777" w:rsidR="00330274" w:rsidRPr="001C3036" w:rsidRDefault="00330274" w:rsidP="00330274">
            <w:pPr>
              <w:pStyle w:val="Sinespaciado"/>
              <w:rPr>
                <w:rFonts w:ascii="Arial" w:hAnsi="Arial" w:cs="Arial"/>
                <w:sz w:val="22"/>
              </w:rPr>
            </w:pPr>
            <w:r w:rsidRPr="001C3036">
              <w:rPr>
                <w:rFonts w:ascii="Arial" w:hAnsi="Arial" w:cs="Arial"/>
                <w:sz w:val="22"/>
              </w:rPr>
              <w:t xml:space="preserve">Generalidades en común para COP y Hg Casos de estudio </w:t>
            </w:r>
          </w:p>
        </w:tc>
        <w:tc>
          <w:tcPr>
            <w:tcW w:w="4466" w:type="dxa"/>
          </w:tcPr>
          <w:p w14:paraId="2189251F" w14:textId="77777777" w:rsidR="00330274" w:rsidRPr="001C3036" w:rsidRDefault="00330274" w:rsidP="00330274">
            <w:pPr>
              <w:pStyle w:val="Prrafodelista"/>
              <w:widowControl w:val="0"/>
              <w:numPr>
                <w:ilvl w:val="0"/>
                <w:numId w:val="35"/>
              </w:numPr>
              <w:spacing w:before="0" w:after="0" w:line="240" w:lineRule="auto"/>
              <w:rPr>
                <w:sz w:val="20"/>
                <w:szCs w:val="20"/>
              </w:rPr>
            </w:pPr>
            <w:r w:rsidRPr="001C3036">
              <w:rPr>
                <w:sz w:val="20"/>
                <w:szCs w:val="20"/>
              </w:rPr>
              <w:t>Sistema de comercialización: producción, importación, uso e identificación de productos con COP y mercurio</w:t>
            </w:r>
          </w:p>
          <w:p w14:paraId="2561E83C" w14:textId="77777777" w:rsidR="00330274" w:rsidRPr="001C3036" w:rsidRDefault="00330274" w:rsidP="00330274">
            <w:pPr>
              <w:pStyle w:val="Prrafodelista"/>
              <w:widowControl w:val="0"/>
              <w:numPr>
                <w:ilvl w:val="0"/>
                <w:numId w:val="35"/>
              </w:numPr>
              <w:spacing w:before="0" w:after="0" w:line="240" w:lineRule="auto"/>
              <w:rPr>
                <w:sz w:val="20"/>
                <w:szCs w:val="20"/>
              </w:rPr>
            </w:pPr>
            <w:r w:rsidRPr="001C3036">
              <w:rPr>
                <w:sz w:val="20"/>
                <w:szCs w:val="20"/>
              </w:rPr>
              <w:t>Manejo de desechos con COP y Hg: almacenamiento, transporte, tratamiento y disposición final.</w:t>
            </w:r>
          </w:p>
          <w:p w14:paraId="381714B2" w14:textId="77777777" w:rsidR="00330274" w:rsidRPr="001C3036" w:rsidRDefault="00330274" w:rsidP="00330274">
            <w:pPr>
              <w:pStyle w:val="Prrafodelista"/>
              <w:widowControl w:val="0"/>
              <w:numPr>
                <w:ilvl w:val="0"/>
                <w:numId w:val="35"/>
              </w:numPr>
              <w:spacing w:before="0" w:after="0" w:line="240" w:lineRule="auto"/>
              <w:rPr>
                <w:sz w:val="20"/>
                <w:szCs w:val="20"/>
              </w:rPr>
            </w:pPr>
            <w:r w:rsidRPr="001C3036">
              <w:rPr>
                <w:sz w:val="20"/>
                <w:szCs w:val="20"/>
              </w:rPr>
              <w:t>Prevención y respuesta ante emergencias para Hg y COP</w:t>
            </w:r>
          </w:p>
          <w:p w14:paraId="6881D4C4" w14:textId="77777777" w:rsidR="00330274" w:rsidRPr="001C3036" w:rsidRDefault="00330274" w:rsidP="00330274">
            <w:pPr>
              <w:pStyle w:val="Prrafodelista"/>
              <w:widowControl w:val="0"/>
              <w:numPr>
                <w:ilvl w:val="0"/>
                <w:numId w:val="35"/>
              </w:numPr>
              <w:spacing w:before="0" w:after="0" w:line="240" w:lineRule="auto"/>
              <w:rPr>
                <w:sz w:val="20"/>
                <w:szCs w:val="20"/>
              </w:rPr>
            </w:pPr>
            <w:r w:rsidRPr="001C3036">
              <w:rPr>
                <w:sz w:val="20"/>
                <w:szCs w:val="20"/>
              </w:rPr>
              <w:t>Mejores prácticas ambientales BET y mejores técnicas disponibles BAT para la gestión de mercurio y de COP</w:t>
            </w:r>
          </w:p>
          <w:p w14:paraId="57CC56D1" w14:textId="77777777" w:rsidR="00330274" w:rsidRPr="001C3036" w:rsidRDefault="00330274" w:rsidP="00330274">
            <w:pPr>
              <w:pStyle w:val="Prrafodelista"/>
              <w:widowControl w:val="0"/>
              <w:numPr>
                <w:ilvl w:val="0"/>
                <w:numId w:val="35"/>
              </w:numPr>
              <w:spacing w:before="0" w:after="0" w:line="240" w:lineRule="auto"/>
              <w:rPr>
                <w:sz w:val="20"/>
                <w:szCs w:val="20"/>
              </w:rPr>
            </w:pPr>
            <w:r w:rsidRPr="001C3036">
              <w:rPr>
                <w:sz w:val="20"/>
                <w:szCs w:val="20"/>
              </w:rPr>
              <w:t>Casos de estudio y experiencias ecuatorianas</w:t>
            </w:r>
          </w:p>
        </w:tc>
        <w:tc>
          <w:tcPr>
            <w:tcW w:w="1426" w:type="dxa"/>
          </w:tcPr>
          <w:p w14:paraId="552B742E" w14:textId="77777777" w:rsidR="00330274" w:rsidRPr="001C3036" w:rsidRDefault="00330274" w:rsidP="00330274">
            <w:pPr>
              <w:pStyle w:val="Sinespaciado"/>
              <w:rPr>
                <w:rFonts w:ascii="Arial" w:hAnsi="Arial" w:cs="Arial"/>
                <w:sz w:val="22"/>
              </w:rPr>
            </w:pPr>
            <w:r w:rsidRPr="001C3036">
              <w:rPr>
                <w:rFonts w:ascii="Arial" w:hAnsi="Arial" w:cs="Arial"/>
                <w:sz w:val="22"/>
              </w:rPr>
              <w:t>8</w:t>
            </w:r>
          </w:p>
        </w:tc>
      </w:tr>
      <w:tr w:rsidR="00330274" w:rsidRPr="00A93839" w14:paraId="0EF72375" w14:textId="77777777" w:rsidTr="00330274">
        <w:tc>
          <w:tcPr>
            <w:tcW w:w="650" w:type="dxa"/>
          </w:tcPr>
          <w:p w14:paraId="5F77CA91" w14:textId="77777777" w:rsidR="00330274" w:rsidRPr="001C3036" w:rsidRDefault="00330274" w:rsidP="00330274">
            <w:pPr>
              <w:pStyle w:val="Sinespaciado"/>
              <w:rPr>
                <w:rFonts w:ascii="Arial" w:hAnsi="Arial" w:cs="Arial"/>
                <w:sz w:val="22"/>
              </w:rPr>
            </w:pPr>
            <w:r w:rsidRPr="001C3036">
              <w:rPr>
                <w:rFonts w:ascii="Arial" w:hAnsi="Arial" w:cs="Arial"/>
                <w:sz w:val="22"/>
              </w:rPr>
              <w:t>5</w:t>
            </w:r>
          </w:p>
        </w:tc>
        <w:tc>
          <w:tcPr>
            <w:tcW w:w="7133" w:type="dxa"/>
            <w:gridSpan w:val="2"/>
          </w:tcPr>
          <w:p w14:paraId="11A2F89E" w14:textId="77777777" w:rsidR="00330274" w:rsidRPr="001C3036" w:rsidRDefault="00330274" w:rsidP="00330274">
            <w:pPr>
              <w:pStyle w:val="Sinespaciado"/>
              <w:rPr>
                <w:rFonts w:ascii="Arial" w:hAnsi="Arial" w:cs="Arial"/>
                <w:sz w:val="22"/>
              </w:rPr>
            </w:pPr>
            <w:r w:rsidRPr="001C3036">
              <w:rPr>
                <w:rFonts w:ascii="Arial" w:hAnsi="Arial" w:cs="Arial"/>
                <w:sz w:val="22"/>
              </w:rPr>
              <w:t>*Género y sustancias químicas</w:t>
            </w:r>
          </w:p>
        </w:tc>
        <w:tc>
          <w:tcPr>
            <w:tcW w:w="1426" w:type="dxa"/>
          </w:tcPr>
          <w:p w14:paraId="34287401" w14:textId="77777777" w:rsidR="00330274" w:rsidRPr="001C3036" w:rsidRDefault="00330274" w:rsidP="00330274">
            <w:pPr>
              <w:pStyle w:val="Sinespaciado"/>
              <w:rPr>
                <w:rFonts w:ascii="Arial" w:hAnsi="Arial" w:cs="Arial"/>
                <w:sz w:val="22"/>
              </w:rPr>
            </w:pPr>
            <w:r w:rsidRPr="001C3036">
              <w:rPr>
                <w:rFonts w:ascii="Arial" w:hAnsi="Arial" w:cs="Arial"/>
                <w:sz w:val="22"/>
              </w:rPr>
              <w:t>12</w:t>
            </w:r>
          </w:p>
        </w:tc>
      </w:tr>
    </w:tbl>
    <w:p w14:paraId="3A17F1DB" w14:textId="77777777" w:rsidR="00330274" w:rsidRPr="00C6218E" w:rsidRDefault="00330274" w:rsidP="00330274">
      <w:pPr>
        <w:rPr>
          <w:lang w:val="es-ES"/>
        </w:rPr>
      </w:pPr>
      <w:r>
        <w:rPr>
          <w:b/>
          <w:lang w:val="es-ES"/>
        </w:rPr>
        <w:t xml:space="preserve">*Nota: </w:t>
      </w:r>
      <w:r>
        <w:rPr>
          <w:lang w:val="es-ES"/>
        </w:rPr>
        <w:t>Este módulo es parte del producto 2 de la consultoría.</w:t>
      </w:r>
    </w:p>
    <w:p w14:paraId="43A63ACC" w14:textId="77777777" w:rsidR="00330274" w:rsidRDefault="00330274" w:rsidP="00330274">
      <w:pPr>
        <w:rPr>
          <w:lang w:val="es-ES"/>
        </w:rPr>
      </w:pPr>
      <w:r>
        <w:rPr>
          <w:lang w:val="es-ES"/>
        </w:rPr>
        <w:t xml:space="preserve">Se debe destacar que, aunque existen módulos comunes para las dos modalidades del Plan de Desarrollo de Capacidades, la extensión de los mismos es diferente considerando la extensión propuesta en los Términos de Referencia. </w:t>
      </w:r>
    </w:p>
    <w:p w14:paraId="5B2A6E96" w14:textId="77777777" w:rsidR="00330274" w:rsidRDefault="00330274" w:rsidP="00330274">
      <w:pPr>
        <w:rPr>
          <w:lang w:val="es-ES"/>
        </w:rPr>
      </w:pPr>
      <w:r>
        <w:rPr>
          <w:lang w:val="es-ES"/>
        </w:rPr>
        <w:t xml:space="preserve">La revisión de estilos y lenguaje se realizó por medio de las especialistas en comunicación y género, quienes analizaron el contenido de la guía de estudio, </w:t>
      </w:r>
      <w:r>
        <w:rPr>
          <w:lang w:val="es-ES"/>
        </w:rPr>
        <w:lastRenderedPageBreak/>
        <w:t>brindando sugerencias y aportes sobre el uso de lenguaje no sexista y claridad en los mensajes.</w:t>
      </w:r>
    </w:p>
    <w:p w14:paraId="05E15F77" w14:textId="1A659FA5" w:rsidR="00330274" w:rsidRDefault="00330274" w:rsidP="00330274">
      <w:pPr>
        <w:rPr>
          <w:lang w:val="es-ES"/>
        </w:rPr>
      </w:pPr>
      <w:r>
        <w:rPr>
          <w:lang w:val="es-ES"/>
        </w:rPr>
        <w:t xml:space="preserve">Así en el </w:t>
      </w:r>
      <w:r w:rsidRPr="00A124A7">
        <w:rPr>
          <w:b/>
          <w:lang w:val="es-ES"/>
        </w:rPr>
        <w:t>Anexo 1</w:t>
      </w:r>
      <w:r>
        <w:rPr>
          <w:lang w:val="es-ES"/>
        </w:rPr>
        <w:t xml:space="preserve"> se encuentran las guías de estudio y presentaciones para cada modalidad. </w:t>
      </w:r>
    </w:p>
    <w:p w14:paraId="47AA4C24" w14:textId="77777777" w:rsidR="00F478B1" w:rsidRDefault="00F478B1" w:rsidP="00330274">
      <w:pPr>
        <w:rPr>
          <w:lang w:val="es-ES"/>
        </w:rPr>
      </w:pPr>
    </w:p>
    <w:p w14:paraId="31C3581A" w14:textId="77777777" w:rsidR="00F71BEC" w:rsidRPr="00BD57A0" w:rsidRDefault="00F567E5" w:rsidP="00F567E5">
      <w:pPr>
        <w:pStyle w:val="Ttulo2"/>
        <w:ind w:firstLine="708"/>
        <w:rPr>
          <w:i/>
        </w:rPr>
      </w:pPr>
      <w:bookmarkStart w:id="8" w:name="_Toc43833957"/>
      <w:r>
        <w:t xml:space="preserve">4.3 </w:t>
      </w:r>
      <w:r w:rsidR="00F71BEC">
        <w:t>Propuesta de metodología de evaluación</w:t>
      </w:r>
      <w:r w:rsidR="006B2419">
        <w:rPr>
          <w:i/>
        </w:rPr>
        <w:t xml:space="preserve"> con </w:t>
      </w:r>
      <w:r w:rsidR="006B2419" w:rsidRPr="00824539">
        <w:t>enfoque constructivista</w:t>
      </w:r>
      <w:bookmarkEnd w:id="8"/>
    </w:p>
    <w:p w14:paraId="2E179B0A" w14:textId="77777777" w:rsidR="003D3972" w:rsidRPr="003D3972" w:rsidRDefault="003D3972" w:rsidP="003D3972">
      <w:pPr>
        <w:jc w:val="right"/>
        <w:rPr>
          <w:sz w:val="20"/>
          <w:lang w:val="es-ES"/>
        </w:rPr>
      </w:pPr>
      <w:r w:rsidRPr="003D3972">
        <w:rPr>
          <w:sz w:val="20"/>
          <w:lang w:val="es-ES"/>
        </w:rPr>
        <w:t xml:space="preserve">Según </w:t>
      </w:r>
      <w:proofErr w:type="spellStart"/>
      <w:r w:rsidRPr="003D3972">
        <w:rPr>
          <w:sz w:val="20"/>
          <w:lang w:val="es-ES"/>
        </w:rPr>
        <w:t>Steiman</w:t>
      </w:r>
      <w:proofErr w:type="spellEnd"/>
      <w:r w:rsidRPr="003D3972">
        <w:rPr>
          <w:sz w:val="20"/>
          <w:lang w:val="es-ES"/>
        </w:rPr>
        <w:t xml:space="preserve"> “…Defino la evaluación como un proceso que, a partir del conocimiento y comprensión de cierta información, permite emitir un juicio de valor acerca de un aspecto de la realidad en la cual se interviene en un determinado contexto socio histórico particular y que, a la vez que posibilita tomar decisiones, exige desde el diálogo con quien esté involucrado, argumentar justificaciones del juicio de valor realizado…” (</w:t>
      </w:r>
      <w:proofErr w:type="spellStart"/>
      <w:r w:rsidRPr="003D3972">
        <w:rPr>
          <w:sz w:val="20"/>
          <w:lang w:val="es-ES"/>
        </w:rPr>
        <w:t>Steiman</w:t>
      </w:r>
      <w:proofErr w:type="spellEnd"/>
      <w:r w:rsidRPr="003D3972">
        <w:rPr>
          <w:sz w:val="20"/>
          <w:lang w:val="es-ES"/>
        </w:rPr>
        <w:t>; 2008: p. 142)</w:t>
      </w:r>
    </w:p>
    <w:p w14:paraId="5AA38DF2" w14:textId="77777777" w:rsidR="003D3972" w:rsidRPr="003D3972" w:rsidRDefault="003D3972" w:rsidP="003D3972">
      <w:pPr>
        <w:rPr>
          <w:lang w:val="es-ES"/>
        </w:rPr>
      </w:pPr>
      <w:r>
        <w:rPr>
          <w:lang w:val="es-ES"/>
        </w:rPr>
        <w:t xml:space="preserve">La </w:t>
      </w:r>
      <w:r w:rsidRPr="003D3972">
        <w:rPr>
          <w:lang w:val="es-ES"/>
        </w:rPr>
        <w:t xml:space="preserve">evaluación de la formación es un proceso tan amplio como el propio proceso de enseñanza-aprendizaje, que comienza por el diseño previo en el que se establece el modo en que va a llevarse a cabo la propia evaluación, e incluso, la propia acción formativa en su conjunto indistintamente del tipo de actividad educativa que se esté realizando. En este texto metodológico </w:t>
      </w:r>
      <w:r w:rsidR="00B86268">
        <w:rPr>
          <w:lang w:val="es-ES"/>
        </w:rPr>
        <w:t>se aborda</w:t>
      </w:r>
      <w:r w:rsidRPr="003D3972">
        <w:rPr>
          <w:lang w:val="es-ES"/>
        </w:rPr>
        <w:t xml:space="preserve"> las diferentes propuestas de evaluación </w:t>
      </w:r>
      <w:r w:rsidR="00B86268">
        <w:rPr>
          <w:lang w:val="es-ES"/>
        </w:rPr>
        <w:t>para las modalidades presenciales y virtuales del Plan de Desarrollo de Capacidades</w:t>
      </w:r>
      <w:r w:rsidRPr="003D3972">
        <w:rPr>
          <w:lang w:val="es-ES"/>
        </w:rPr>
        <w:t xml:space="preserve">, bajo el enfoque constructivista. </w:t>
      </w:r>
    </w:p>
    <w:p w14:paraId="4F896969" w14:textId="185C13FC" w:rsidR="003D3972" w:rsidRPr="003D3972" w:rsidRDefault="003D3972" w:rsidP="003D3972">
      <w:pPr>
        <w:rPr>
          <w:lang w:val="es-ES"/>
        </w:rPr>
      </w:pPr>
      <w:r w:rsidRPr="003D3972">
        <w:rPr>
          <w:lang w:val="es-ES"/>
        </w:rPr>
        <w:t xml:space="preserve">En primer lugar, lo más importante en este enfoque, es que el estudiante tome un papel activo, adueñándose del aprendizaje, para así priorizar </w:t>
      </w:r>
      <w:r w:rsidR="002B3C13">
        <w:rPr>
          <w:lang w:val="es-ES"/>
        </w:rPr>
        <w:t>a</w:t>
      </w:r>
      <w:r w:rsidRPr="003D3972">
        <w:rPr>
          <w:lang w:val="es-ES"/>
        </w:rPr>
        <w:t>l estudiante como creador de significado y demostrar la autoorganización. En el constructivismo, el proceso de aprendizaje se convierte en un proceso activo y no solamente es una recepción-memorización pasiva de información (datos): aprender implica un proceso de reconstrucción de la información, donde la información nueva es integrada y relacionada con la que alguno ya posee. El docente adquiere un papel de facilitador del aprendizaje y desarrollo académico y personal, mientras que el estudiante es el responsable de su proceso de aprendizaje y se considera que los resultados del aprendizaje, dependen de él, de su actividad para el autoaprendizaje constructivo.</w:t>
      </w:r>
    </w:p>
    <w:p w14:paraId="659DBB95" w14:textId="77777777" w:rsidR="003D3972" w:rsidRPr="003D3972" w:rsidRDefault="003D3972" w:rsidP="003D3972">
      <w:pPr>
        <w:rPr>
          <w:lang w:val="es-ES"/>
        </w:rPr>
      </w:pPr>
      <w:r w:rsidRPr="003D3972">
        <w:rPr>
          <w:lang w:val="es-ES"/>
        </w:rPr>
        <w:lastRenderedPageBreak/>
        <w:t xml:space="preserve">En consecuencia, la evaluación, está orientada a evaluar los procesos personales de construcción personal del conocimiento de tal manera que mida la adquisición de conocimientos significativos. </w:t>
      </w:r>
    </w:p>
    <w:p w14:paraId="6F32262E" w14:textId="77777777" w:rsidR="003D3972" w:rsidRPr="003D3972" w:rsidRDefault="003D3972" w:rsidP="003D3972">
      <w:pPr>
        <w:rPr>
          <w:lang w:val="es-ES"/>
        </w:rPr>
      </w:pPr>
      <w:r w:rsidRPr="003D3972">
        <w:rPr>
          <w:lang w:val="es-ES"/>
        </w:rPr>
        <w:t>La evaluación tradicional mide la cantidad de conocimientos u objetivos logrados, es decir, información acumulada por el estudiante, lo cual está representado como la frecuencia de respuestas correctas en los instrumentos estructurados; las técnicas tradicionales se dirigen principalmente a evaluar el presente del alumno y en el mejor de los casos el pasado reciente (evaluación acumulativa), las técnicas constructivistas enfatizan la evaluación del desarrollo.</w:t>
      </w:r>
    </w:p>
    <w:p w14:paraId="71EFB7DB" w14:textId="77777777" w:rsidR="003D3972" w:rsidRPr="003D3972" w:rsidRDefault="003D3972" w:rsidP="003D3972">
      <w:pPr>
        <w:rPr>
          <w:lang w:val="es-ES"/>
        </w:rPr>
      </w:pPr>
      <w:r w:rsidRPr="003D3972">
        <w:rPr>
          <w:lang w:val="es-ES"/>
        </w:rPr>
        <w:t>En el enfoque constructivista, se centra la atención en el nivel de análisis, por lo tanto, las capacidades del estudiante para clasificar, comparar y sistematizar. Esta forma de evaluación obtiene de los estudiantes un conjunto de construcciones personales y únicas con las que cada uno estructura su propio conocimiento.</w:t>
      </w:r>
    </w:p>
    <w:p w14:paraId="146D4439" w14:textId="77777777" w:rsidR="003D3972" w:rsidRPr="003D3972" w:rsidRDefault="003D3972" w:rsidP="003D3972">
      <w:pPr>
        <w:rPr>
          <w:lang w:val="es-ES"/>
        </w:rPr>
      </w:pPr>
      <w:r w:rsidRPr="003D3972">
        <w:rPr>
          <w:lang w:val="es-ES"/>
        </w:rPr>
        <w:t>La evaluación en este enfoque brinda la oportunidad para seguir auto aprendiendo.</w:t>
      </w:r>
    </w:p>
    <w:p w14:paraId="3EDEF555" w14:textId="77777777" w:rsidR="003D3972" w:rsidRPr="003D3972" w:rsidRDefault="003D3972" w:rsidP="003D3972">
      <w:pPr>
        <w:rPr>
          <w:lang w:val="es-ES"/>
        </w:rPr>
      </w:pPr>
      <w:r w:rsidRPr="003D3972">
        <w:rPr>
          <w:lang w:val="es-ES"/>
        </w:rPr>
        <w:t>La evaluación constructivista mide:</w:t>
      </w:r>
    </w:p>
    <w:p w14:paraId="0A768151" w14:textId="77777777" w:rsidR="003D3972" w:rsidRPr="00196912" w:rsidRDefault="003D3972" w:rsidP="00C22ACC">
      <w:pPr>
        <w:pStyle w:val="Prrafodelista"/>
        <w:numPr>
          <w:ilvl w:val="0"/>
          <w:numId w:val="10"/>
        </w:numPr>
        <w:rPr>
          <w:lang w:val="es-ES"/>
        </w:rPr>
      </w:pPr>
      <w:r w:rsidRPr="00196912">
        <w:rPr>
          <w:lang w:val="es-ES"/>
        </w:rPr>
        <w:t>Los conocimientos adquiridos y la capacidad de los alumnos para aplicarlos en situaciones variadas.</w:t>
      </w:r>
    </w:p>
    <w:p w14:paraId="7F4BC62E" w14:textId="77777777" w:rsidR="003D3972" w:rsidRPr="00196912" w:rsidRDefault="003D3972" w:rsidP="00C22ACC">
      <w:pPr>
        <w:pStyle w:val="Prrafodelista"/>
        <w:numPr>
          <w:ilvl w:val="0"/>
          <w:numId w:val="10"/>
        </w:numPr>
        <w:rPr>
          <w:lang w:val="es-ES"/>
        </w:rPr>
      </w:pPr>
      <w:r w:rsidRPr="00196912">
        <w:rPr>
          <w:lang w:val="es-ES"/>
        </w:rPr>
        <w:t>El desarrollo de destreza, habilidades y cambio de actitudes.</w:t>
      </w:r>
    </w:p>
    <w:p w14:paraId="18FED709" w14:textId="77777777" w:rsidR="003D3972" w:rsidRPr="00196912" w:rsidRDefault="003D3972" w:rsidP="00C22ACC">
      <w:pPr>
        <w:pStyle w:val="Prrafodelista"/>
        <w:numPr>
          <w:ilvl w:val="0"/>
          <w:numId w:val="10"/>
        </w:numPr>
        <w:rPr>
          <w:lang w:val="es-ES"/>
        </w:rPr>
      </w:pPr>
      <w:r w:rsidRPr="00196912">
        <w:rPr>
          <w:lang w:val="es-ES"/>
        </w:rPr>
        <w:t>Si los alumnos son capaces de establecer una relación con el conocimiento que difiere de la que demanda el profesor.</w:t>
      </w:r>
    </w:p>
    <w:p w14:paraId="038C45B8" w14:textId="77777777" w:rsidR="003D3972" w:rsidRPr="003D3972" w:rsidRDefault="003D3972" w:rsidP="003D3972">
      <w:pPr>
        <w:rPr>
          <w:lang w:val="es-ES"/>
        </w:rPr>
      </w:pPr>
      <w:r w:rsidRPr="003D3972">
        <w:rPr>
          <w:lang w:val="es-ES"/>
        </w:rPr>
        <w:t xml:space="preserve">Las actividades teóricas y prácticas propuestas fomentan la práctica reflexiva. Un medio que facilita este aprendizaje es el trabajo y colaboración entre el grupo de estudiantes, que permite explorar diferentes perspectivas, ideas y experiencias. En síntesis, la enseñanza es entendida como un esfuerzo organizativo y cognitivo, no como transformación de información o manipulación de ideas, donde el alumno no se limite a reproducir literalmente lo que lee en las guías, sino que comprenda y reflexione sobre todo el material de estudio ofrecido en la plataforma. </w:t>
      </w:r>
    </w:p>
    <w:p w14:paraId="375B6854" w14:textId="77777777" w:rsidR="003D3972" w:rsidRPr="003D3972" w:rsidRDefault="003D3972" w:rsidP="003D3972">
      <w:pPr>
        <w:rPr>
          <w:lang w:val="es-ES"/>
        </w:rPr>
      </w:pPr>
      <w:r w:rsidRPr="003D3972">
        <w:rPr>
          <w:lang w:val="es-ES"/>
        </w:rPr>
        <w:lastRenderedPageBreak/>
        <w:t>Por otra parte, el proceso de estudio se refuerza, a través de los espacios virtuales que motivan a trabajar en grupo, donde los alumnos disponen de un foro, para realizar trabajos y enviar sus propuestas al resto de los compañeros del grupo.</w:t>
      </w:r>
    </w:p>
    <w:p w14:paraId="48BE391B" w14:textId="1F7773E7" w:rsidR="003D3972" w:rsidRPr="003D3972" w:rsidRDefault="003D3972" w:rsidP="003D3972">
      <w:pPr>
        <w:rPr>
          <w:lang w:val="es-ES"/>
        </w:rPr>
      </w:pPr>
      <w:r w:rsidRPr="003D3972">
        <w:rPr>
          <w:lang w:val="es-ES"/>
        </w:rPr>
        <w:t xml:space="preserve">En el enfoque constructivista, la comunicación entre los miembros es posible a través de herramientas síncronas (comunicación en tiempo real) y asíncronas (comunicación en espacio y tiempo diferente). </w:t>
      </w:r>
      <w:r w:rsidR="001E22F6" w:rsidRPr="003D3972">
        <w:rPr>
          <w:lang w:val="es-ES"/>
        </w:rPr>
        <w:t>Los correos electrónicos</w:t>
      </w:r>
      <w:r w:rsidRPr="003D3972">
        <w:rPr>
          <w:lang w:val="es-ES"/>
        </w:rPr>
        <w:t xml:space="preserve"> </w:t>
      </w:r>
      <w:r w:rsidR="001E22F6">
        <w:rPr>
          <w:lang w:val="es-ES"/>
        </w:rPr>
        <w:t xml:space="preserve">y similares (como mensajes directos) </w:t>
      </w:r>
      <w:r w:rsidRPr="003D3972">
        <w:rPr>
          <w:lang w:val="es-ES"/>
        </w:rPr>
        <w:t>hace</w:t>
      </w:r>
      <w:r w:rsidR="001E22F6">
        <w:rPr>
          <w:lang w:val="es-ES"/>
        </w:rPr>
        <w:t>n</w:t>
      </w:r>
      <w:r w:rsidRPr="003D3972">
        <w:rPr>
          <w:lang w:val="es-ES"/>
        </w:rPr>
        <w:t xml:space="preserve"> posible la comunicación privada, y en caso necesario el envío de mensajes a grupos de alumnos para poder mantener una comunicación fluida y rápida. </w:t>
      </w:r>
      <w:r w:rsidRPr="001720BA">
        <w:rPr>
          <w:lang w:val="es-ES"/>
        </w:rPr>
        <w:t>El foro de debate</w:t>
      </w:r>
      <w:r w:rsidRPr="003D3972">
        <w:rPr>
          <w:lang w:val="es-ES"/>
        </w:rPr>
        <w:t xml:space="preserve"> permite la comunicación asincrónica y plantear diferentes temas de </w:t>
      </w:r>
      <w:r w:rsidR="00902131">
        <w:rPr>
          <w:lang w:val="es-ES"/>
        </w:rPr>
        <w:t>discusión</w:t>
      </w:r>
      <w:r w:rsidR="00902131" w:rsidRPr="003D3972">
        <w:rPr>
          <w:lang w:val="es-ES"/>
        </w:rPr>
        <w:t xml:space="preserve"> </w:t>
      </w:r>
      <w:r w:rsidRPr="003D3972">
        <w:rPr>
          <w:lang w:val="es-ES"/>
        </w:rPr>
        <w:t xml:space="preserve">que fomenten la comunicación y reflexión de los alumnos. </w:t>
      </w:r>
    </w:p>
    <w:p w14:paraId="44A18B70" w14:textId="77777777" w:rsidR="003D3972" w:rsidRPr="003D3972" w:rsidRDefault="003D3972" w:rsidP="003D3972">
      <w:pPr>
        <w:rPr>
          <w:lang w:val="es-ES"/>
        </w:rPr>
      </w:pPr>
      <w:r w:rsidRPr="003D3972">
        <w:rPr>
          <w:lang w:val="es-ES"/>
        </w:rPr>
        <w:t xml:space="preserve">Desde un principio el docente responsable del curso, hace seguimiento a las participaciones y al uso que se haga de la plataforma, es decir, participación de los estudiantes en las actividades propuestas, nivel de investigación y lectura de los documentos ofrecidos, uso adecuado que cada estudiante hace, lo que implica la personalización de los foros. </w:t>
      </w:r>
    </w:p>
    <w:p w14:paraId="046F1E3C" w14:textId="44A63817" w:rsidR="003D3972" w:rsidRPr="003D3972" w:rsidRDefault="003D3972" w:rsidP="003D3972">
      <w:pPr>
        <w:rPr>
          <w:lang w:val="es-ES"/>
        </w:rPr>
      </w:pPr>
      <w:r w:rsidRPr="003D3972">
        <w:rPr>
          <w:lang w:val="es-ES"/>
        </w:rPr>
        <w:t xml:space="preserve">El docente establece desde un principio, el uso que se va a hacer de cada espacio virtual, con el correspondiente objetivo, </w:t>
      </w:r>
      <w:r w:rsidR="00902131">
        <w:rPr>
          <w:lang w:val="es-ES"/>
        </w:rPr>
        <w:t xml:space="preserve">y el </w:t>
      </w:r>
      <w:r w:rsidRPr="003D3972">
        <w:rPr>
          <w:lang w:val="es-ES"/>
        </w:rPr>
        <w:t xml:space="preserve">fomentar la interrelación y colaboración empática y asertiva entre los estudiantes para construir conocimientos con base en experiencias vividas. </w:t>
      </w:r>
    </w:p>
    <w:p w14:paraId="35E78F68" w14:textId="77777777" w:rsidR="003D3972" w:rsidRPr="003D3972" w:rsidRDefault="003D3972" w:rsidP="003D3972">
      <w:pPr>
        <w:rPr>
          <w:lang w:val="es-ES"/>
        </w:rPr>
      </w:pPr>
      <w:r w:rsidRPr="003D3972">
        <w:rPr>
          <w:lang w:val="es-ES"/>
        </w:rPr>
        <w:t xml:space="preserve">Un proceso de evaluación a distancia efectivo y fiable, a través del cual se cubre </w:t>
      </w:r>
      <w:r w:rsidRPr="00615FF9">
        <w:rPr>
          <w:b/>
          <w:lang w:val="es-ES"/>
        </w:rPr>
        <w:t>aspectos cuantitativos y cualitativos, una evaluación sumativa y formativa</w:t>
      </w:r>
      <w:r w:rsidRPr="003D3972">
        <w:rPr>
          <w:lang w:val="es-ES"/>
        </w:rPr>
        <w:t xml:space="preserve">, a través de distintos recursos presenciales y digitales, que no sólo busquen informar al estudiante sobre su progreso, sino que también beneficien el aprendizaje. </w:t>
      </w:r>
    </w:p>
    <w:p w14:paraId="0F7557AF" w14:textId="3B65AD46" w:rsidR="003D3972" w:rsidRPr="003D3972" w:rsidRDefault="003D3972" w:rsidP="003D3972">
      <w:pPr>
        <w:rPr>
          <w:lang w:val="es-ES"/>
        </w:rPr>
      </w:pPr>
      <w:r w:rsidRPr="003D3972">
        <w:rPr>
          <w:lang w:val="es-ES"/>
        </w:rPr>
        <w:t xml:space="preserve">La evaluación on-line puede llevarse a cabo a través de: </w:t>
      </w:r>
      <w:r w:rsidRPr="00615FF9">
        <w:rPr>
          <w:b/>
          <w:lang w:val="es-ES"/>
        </w:rPr>
        <w:t>exámenes</w:t>
      </w:r>
      <w:r w:rsidRPr="003D3972">
        <w:rPr>
          <w:lang w:val="es-ES"/>
        </w:rPr>
        <w:t xml:space="preserve"> que deberán cubrir diferentes aspectos y, por lo tanto, se recomienda incluir </w:t>
      </w:r>
      <w:r w:rsidR="00F8015C">
        <w:rPr>
          <w:lang w:val="es-ES"/>
        </w:rPr>
        <w:t xml:space="preserve">preguntas </w:t>
      </w:r>
      <w:r w:rsidR="00D60B14">
        <w:rPr>
          <w:lang w:val="es-ES"/>
        </w:rPr>
        <w:t xml:space="preserve">cerradas: </w:t>
      </w:r>
      <w:r w:rsidRPr="003D3972">
        <w:rPr>
          <w:lang w:val="es-ES"/>
        </w:rPr>
        <w:t xml:space="preserve"> elección múltiple</w:t>
      </w:r>
      <w:r w:rsidR="00D60B14">
        <w:rPr>
          <w:lang w:val="es-ES"/>
        </w:rPr>
        <w:t>, dicotómicas, escala de calificación, orden de rangos</w:t>
      </w:r>
      <w:r w:rsidRPr="003D3972">
        <w:rPr>
          <w:lang w:val="es-ES"/>
        </w:rPr>
        <w:t xml:space="preserve">; </w:t>
      </w:r>
      <w:r w:rsidRPr="00FC364A">
        <w:rPr>
          <w:b/>
          <w:lang w:val="es-ES"/>
        </w:rPr>
        <w:t>los trabajos en grupo</w:t>
      </w:r>
      <w:r w:rsidRPr="003D3972">
        <w:rPr>
          <w:lang w:val="es-ES"/>
        </w:rPr>
        <w:t xml:space="preserve">, que permiten valorar la capacidad de resolución de problemas, la coordinación y la colaboración, además del resultado; y las aportaciones a los </w:t>
      </w:r>
      <w:r w:rsidRPr="00FC364A">
        <w:rPr>
          <w:b/>
          <w:lang w:val="es-ES"/>
        </w:rPr>
        <w:t>foros de debate</w:t>
      </w:r>
      <w:r w:rsidRPr="003D3972">
        <w:rPr>
          <w:lang w:val="es-ES"/>
        </w:rPr>
        <w:t xml:space="preserve"> </w:t>
      </w:r>
      <w:r w:rsidRPr="00FC364A">
        <w:rPr>
          <w:b/>
          <w:lang w:val="es-ES"/>
        </w:rPr>
        <w:t xml:space="preserve">y </w:t>
      </w:r>
      <w:r w:rsidR="00FC364A">
        <w:rPr>
          <w:b/>
          <w:lang w:val="es-ES"/>
        </w:rPr>
        <w:t>talleres</w:t>
      </w:r>
      <w:r w:rsidRPr="003D3972">
        <w:rPr>
          <w:lang w:val="es-ES"/>
        </w:rPr>
        <w:t>, que aportan información relevante sobre el talante y los conocimientos del estudiante.</w:t>
      </w:r>
    </w:p>
    <w:p w14:paraId="23B19251" w14:textId="77777777" w:rsidR="003D3972" w:rsidRPr="003D3972" w:rsidRDefault="003D3972" w:rsidP="003D3972">
      <w:pPr>
        <w:rPr>
          <w:lang w:val="es-ES"/>
        </w:rPr>
      </w:pPr>
      <w:r w:rsidRPr="003D3972">
        <w:rPr>
          <w:lang w:val="es-ES"/>
        </w:rPr>
        <w:lastRenderedPageBreak/>
        <w:t xml:space="preserve">El conjunto de herramientas y prácticas diseñadas para que los docentes obtengan información precisa sobre la calidad del aprendizaje de sus estudiantes, es necesario utilizar unos instrumentos, que además se emplean para facilitar el diálogo entre los estudiantes y docente referente al proceso </w:t>
      </w:r>
      <w:r w:rsidR="001720BA">
        <w:rPr>
          <w:lang w:val="es-ES"/>
        </w:rPr>
        <w:t>de aprendizaje y cómo mejorarlo.</w:t>
      </w:r>
    </w:p>
    <w:p w14:paraId="6E46FAAD" w14:textId="77777777" w:rsidR="00F71BEC" w:rsidRDefault="003D3972" w:rsidP="003D3972">
      <w:pPr>
        <w:rPr>
          <w:lang w:val="es-ES"/>
        </w:rPr>
      </w:pPr>
      <w:r w:rsidRPr="003D3972">
        <w:rPr>
          <w:lang w:val="es-ES"/>
        </w:rPr>
        <w:t>Con este fin se proponen los siguientes instrumentos: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07404D" w:rsidRPr="003374DA" w14:paraId="7E3A9D9A" w14:textId="77777777" w:rsidTr="00F478B1">
        <w:trPr>
          <w:tblHeader/>
        </w:trPr>
        <w:tc>
          <w:tcPr>
            <w:tcW w:w="2830" w:type="dxa"/>
          </w:tcPr>
          <w:p w14:paraId="340BA31A" w14:textId="77777777" w:rsidR="0007404D" w:rsidRPr="00F478B1" w:rsidRDefault="0007404D" w:rsidP="003374DA">
            <w:pPr>
              <w:spacing w:line="276" w:lineRule="auto"/>
              <w:jc w:val="center"/>
              <w:rPr>
                <w:b/>
                <w:sz w:val="22"/>
                <w:szCs w:val="22"/>
                <w:lang w:val="es-ES"/>
              </w:rPr>
            </w:pPr>
            <w:r w:rsidRPr="00F478B1">
              <w:rPr>
                <w:b/>
                <w:sz w:val="22"/>
                <w:szCs w:val="22"/>
                <w:lang w:val="es-ES"/>
              </w:rPr>
              <w:t>INSTRUMENTO</w:t>
            </w:r>
          </w:p>
        </w:tc>
        <w:tc>
          <w:tcPr>
            <w:tcW w:w="5664" w:type="dxa"/>
          </w:tcPr>
          <w:p w14:paraId="3D7CF7C9" w14:textId="77777777" w:rsidR="0007404D" w:rsidRPr="00F478B1" w:rsidRDefault="0007404D" w:rsidP="003374DA">
            <w:pPr>
              <w:spacing w:line="276" w:lineRule="auto"/>
              <w:jc w:val="center"/>
              <w:rPr>
                <w:b/>
                <w:sz w:val="22"/>
                <w:szCs w:val="22"/>
                <w:lang w:val="es-ES"/>
              </w:rPr>
            </w:pPr>
            <w:r w:rsidRPr="00F478B1">
              <w:rPr>
                <w:b/>
                <w:sz w:val="22"/>
                <w:szCs w:val="22"/>
                <w:lang w:val="es-ES"/>
              </w:rPr>
              <w:t>DESCRIPCIÓN</w:t>
            </w:r>
          </w:p>
        </w:tc>
      </w:tr>
      <w:tr w:rsidR="0007404D" w:rsidRPr="003374DA" w14:paraId="2F787746" w14:textId="77777777" w:rsidTr="003374DA">
        <w:tc>
          <w:tcPr>
            <w:tcW w:w="2830" w:type="dxa"/>
            <w:vAlign w:val="center"/>
          </w:tcPr>
          <w:p w14:paraId="29BD1701" w14:textId="77777777" w:rsidR="0007404D" w:rsidRPr="003374DA" w:rsidRDefault="00D50E5A" w:rsidP="003374DA">
            <w:pPr>
              <w:spacing w:line="276" w:lineRule="auto"/>
              <w:rPr>
                <w:color w:val="000000"/>
                <w:sz w:val="22"/>
                <w:szCs w:val="22"/>
                <w:lang w:val="es-ES"/>
              </w:rPr>
            </w:pPr>
            <w:r w:rsidRPr="003374DA">
              <w:rPr>
                <w:color w:val="000000"/>
                <w:sz w:val="22"/>
                <w:szCs w:val="22"/>
                <w:lang w:val="es-ES"/>
              </w:rPr>
              <w:t>D</w:t>
            </w:r>
            <w:r w:rsidR="0007404D" w:rsidRPr="003374DA">
              <w:rPr>
                <w:color w:val="000000"/>
                <w:sz w:val="22"/>
                <w:szCs w:val="22"/>
                <w:lang w:val="es-ES"/>
              </w:rPr>
              <w:t>ebate</w:t>
            </w:r>
          </w:p>
        </w:tc>
        <w:tc>
          <w:tcPr>
            <w:tcW w:w="5664" w:type="dxa"/>
          </w:tcPr>
          <w:p w14:paraId="56285728" w14:textId="77777777" w:rsidR="0007404D" w:rsidRPr="003374DA" w:rsidRDefault="0007404D" w:rsidP="003374DA">
            <w:pPr>
              <w:shd w:val="clear" w:color="auto" w:fill="FFFFFF"/>
              <w:spacing w:line="276" w:lineRule="auto"/>
              <w:rPr>
                <w:rFonts w:eastAsia="Times New Roman"/>
                <w:color w:val="000000"/>
                <w:sz w:val="22"/>
                <w:szCs w:val="22"/>
                <w:lang w:eastAsia="es-EC"/>
              </w:rPr>
            </w:pPr>
            <w:r w:rsidRPr="003374DA">
              <w:rPr>
                <w:rFonts w:eastAsia="Times New Roman"/>
                <w:color w:val="000000"/>
                <w:sz w:val="22"/>
                <w:szCs w:val="22"/>
                <w:lang w:eastAsia="es-EC"/>
              </w:rPr>
              <w:t>Es una técnica de evaluación cualitativa.</w:t>
            </w:r>
          </w:p>
          <w:p w14:paraId="64A4728B" w14:textId="77777777" w:rsidR="0007404D" w:rsidRPr="003374DA" w:rsidRDefault="0007404D" w:rsidP="003374DA">
            <w:pPr>
              <w:shd w:val="clear" w:color="auto" w:fill="FFFFFF"/>
              <w:spacing w:line="276" w:lineRule="auto"/>
              <w:rPr>
                <w:rFonts w:eastAsia="Times New Roman"/>
                <w:b/>
                <w:bCs/>
                <w:color w:val="000000"/>
                <w:sz w:val="22"/>
                <w:szCs w:val="22"/>
                <w:lang w:eastAsia="es-EC"/>
              </w:rPr>
            </w:pPr>
            <w:r w:rsidRPr="003374DA">
              <w:rPr>
                <w:rFonts w:eastAsia="Times New Roman"/>
                <w:b/>
                <w:bCs/>
                <w:color w:val="000000"/>
                <w:sz w:val="22"/>
                <w:szCs w:val="22"/>
                <w:lang w:eastAsia="es-EC"/>
              </w:rPr>
              <w:t>Capacidades susceptibles de evaluarse:</w:t>
            </w:r>
          </w:p>
          <w:p w14:paraId="13CB369C" w14:textId="77777777" w:rsidR="0007404D" w:rsidRPr="003374DA" w:rsidRDefault="0007404D" w:rsidP="003374DA">
            <w:pPr>
              <w:shd w:val="clear" w:color="auto" w:fill="FFFFFF"/>
              <w:spacing w:line="276" w:lineRule="auto"/>
              <w:rPr>
                <w:rFonts w:eastAsia="Times New Roman"/>
                <w:color w:val="000000"/>
                <w:sz w:val="22"/>
                <w:szCs w:val="22"/>
                <w:lang w:eastAsia="es-EC"/>
              </w:rPr>
            </w:pPr>
            <w:r w:rsidRPr="003374DA">
              <w:rPr>
                <w:rFonts w:eastAsia="Times New Roman"/>
                <w:color w:val="000000"/>
                <w:sz w:val="22"/>
                <w:szCs w:val="22"/>
                <w:lang w:eastAsia="es-EC"/>
              </w:rPr>
              <w:t>• Calidad de la exposición (contenidos, argumentación, claridad y precisión conceptual).</w:t>
            </w:r>
          </w:p>
          <w:p w14:paraId="2E8B423A" w14:textId="37C295A9" w:rsidR="0059143C" w:rsidRPr="003374DA" w:rsidRDefault="0007404D" w:rsidP="003374DA">
            <w:pPr>
              <w:shd w:val="clear" w:color="auto" w:fill="FFFFFF"/>
              <w:spacing w:line="276" w:lineRule="auto"/>
            </w:pPr>
            <w:r w:rsidRPr="003374DA">
              <w:rPr>
                <w:rFonts w:eastAsia="Times New Roman"/>
                <w:color w:val="000000"/>
                <w:sz w:val="22"/>
                <w:szCs w:val="22"/>
                <w:lang w:eastAsia="es-EC"/>
              </w:rPr>
              <w:t>• Actitudes (respeto, tolerancia, capacidad para esperar su turno, cooperación, etc.)</w:t>
            </w:r>
          </w:p>
        </w:tc>
      </w:tr>
      <w:tr w:rsidR="0007404D" w:rsidRPr="003374DA" w14:paraId="127972C4" w14:textId="77777777" w:rsidTr="003374DA">
        <w:tc>
          <w:tcPr>
            <w:tcW w:w="2830" w:type="dxa"/>
            <w:vAlign w:val="center"/>
          </w:tcPr>
          <w:p w14:paraId="3B8487DB" w14:textId="77777777" w:rsidR="0007404D" w:rsidRPr="003374DA" w:rsidRDefault="0007404D" w:rsidP="003374DA">
            <w:pPr>
              <w:spacing w:line="276" w:lineRule="auto"/>
              <w:rPr>
                <w:color w:val="000000"/>
                <w:sz w:val="22"/>
                <w:szCs w:val="22"/>
                <w:lang w:val="es-ES"/>
              </w:rPr>
            </w:pPr>
            <w:r w:rsidRPr="003374DA">
              <w:rPr>
                <w:color w:val="000000"/>
                <w:sz w:val="22"/>
                <w:szCs w:val="22"/>
                <w:lang w:val="es-ES"/>
              </w:rPr>
              <w:t>Cuestionario</w:t>
            </w:r>
          </w:p>
        </w:tc>
        <w:tc>
          <w:tcPr>
            <w:tcW w:w="5664" w:type="dxa"/>
          </w:tcPr>
          <w:p w14:paraId="665CA4B6" w14:textId="77777777" w:rsidR="0007404D" w:rsidRPr="003374DA" w:rsidRDefault="0007404D" w:rsidP="003374DA">
            <w:pPr>
              <w:shd w:val="clear" w:color="auto" w:fill="FFFFFF"/>
              <w:spacing w:before="100" w:beforeAutospacing="1" w:line="276" w:lineRule="auto"/>
              <w:rPr>
                <w:rFonts w:eastAsia="Times New Roman"/>
                <w:color w:val="000000"/>
                <w:sz w:val="22"/>
                <w:szCs w:val="22"/>
                <w:lang w:eastAsia="es-EC"/>
              </w:rPr>
            </w:pPr>
            <w:r w:rsidRPr="003374DA">
              <w:rPr>
                <w:rFonts w:eastAsia="Times New Roman"/>
                <w:color w:val="000000"/>
                <w:sz w:val="22"/>
                <w:szCs w:val="22"/>
                <w:lang w:eastAsia="es-EC"/>
              </w:rPr>
              <w:t>Con la técnica de pregunta contextualizada para funciones de evaluación, de acuerdo a su diseño, se puede obtener de los alumnos información sobre conceptos, procedimientos, habilidades cognitivas, sentimientos, experiencias y de la memoria a corto o a largo plazo. Además, permite evaluar el nivel de procesamiento de la información que el estudiante utiliza sobre el contenido.</w:t>
            </w:r>
          </w:p>
          <w:p w14:paraId="0B27D740" w14:textId="77777777" w:rsidR="0007404D" w:rsidRPr="003374DA" w:rsidRDefault="0007404D" w:rsidP="003374DA">
            <w:pPr>
              <w:shd w:val="clear" w:color="auto" w:fill="FFFFFF"/>
              <w:spacing w:before="100" w:beforeAutospacing="1" w:line="276" w:lineRule="auto"/>
              <w:rPr>
                <w:rFonts w:eastAsia="Times New Roman"/>
                <w:color w:val="000000"/>
                <w:sz w:val="22"/>
                <w:szCs w:val="22"/>
                <w:lang w:eastAsia="es-EC"/>
              </w:rPr>
            </w:pPr>
            <w:r w:rsidRPr="003374DA">
              <w:rPr>
                <w:rFonts w:eastAsia="Times New Roman"/>
                <w:color w:val="000000"/>
                <w:sz w:val="22"/>
                <w:szCs w:val="22"/>
                <w:lang w:eastAsia="es-EC"/>
              </w:rPr>
              <w:t>Las preguntas utilizadas para evaluar las habilidades metacognitivas se elaboran para poder solicitar la descripción de los procesos utilizados cuando se está pensando.</w:t>
            </w:r>
          </w:p>
        </w:tc>
      </w:tr>
      <w:tr w:rsidR="0007404D" w:rsidRPr="003374DA" w14:paraId="12F093E8" w14:textId="77777777" w:rsidTr="003374DA">
        <w:tc>
          <w:tcPr>
            <w:tcW w:w="2830" w:type="dxa"/>
            <w:vAlign w:val="center"/>
          </w:tcPr>
          <w:p w14:paraId="58348BBD" w14:textId="77777777" w:rsidR="0007404D" w:rsidRPr="003374DA" w:rsidRDefault="0007404D" w:rsidP="003374DA">
            <w:pPr>
              <w:spacing w:line="276" w:lineRule="auto"/>
              <w:rPr>
                <w:color w:val="000000"/>
                <w:sz w:val="22"/>
                <w:szCs w:val="22"/>
                <w:lang w:val="es-ES"/>
              </w:rPr>
            </w:pPr>
            <w:r w:rsidRPr="003374DA">
              <w:rPr>
                <w:color w:val="000000"/>
                <w:sz w:val="22"/>
                <w:szCs w:val="22"/>
                <w:lang w:val="es-ES"/>
              </w:rPr>
              <w:t>Estudio de casos</w:t>
            </w:r>
          </w:p>
        </w:tc>
        <w:tc>
          <w:tcPr>
            <w:tcW w:w="5664" w:type="dxa"/>
          </w:tcPr>
          <w:p w14:paraId="72E1B6E3" w14:textId="77777777" w:rsidR="0007404D" w:rsidRPr="003374DA" w:rsidRDefault="0007404D" w:rsidP="003374DA">
            <w:pPr>
              <w:shd w:val="clear" w:color="auto" w:fill="FFFFFF"/>
              <w:spacing w:before="100" w:beforeAutospacing="1" w:after="100" w:afterAutospacing="1" w:line="276" w:lineRule="auto"/>
              <w:rPr>
                <w:rFonts w:eastAsia="Times New Roman"/>
                <w:color w:val="000000"/>
                <w:sz w:val="22"/>
                <w:szCs w:val="22"/>
                <w:lang w:eastAsia="es-EC"/>
              </w:rPr>
            </w:pPr>
            <w:r w:rsidRPr="003374DA">
              <w:rPr>
                <w:rFonts w:eastAsia="Times New Roman"/>
                <w:color w:val="000000"/>
                <w:sz w:val="22"/>
                <w:szCs w:val="22"/>
                <w:lang w:eastAsia="es-EC"/>
              </w:rPr>
              <w:t>La técnica de casos apoya a la técnica de solución de problemas. La evaluación se realiza relatando una situación que se llevó a cabo en la realidad, en un contexto semejante al que los estudiantes están o estarán inmersos y donde habrá que tomar decisiones.</w:t>
            </w:r>
          </w:p>
          <w:p w14:paraId="58320B83" w14:textId="77777777" w:rsidR="0007404D" w:rsidRPr="003374DA" w:rsidRDefault="0007404D" w:rsidP="003374DA">
            <w:pPr>
              <w:shd w:val="clear" w:color="auto" w:fill="FFFFFF"/>
              <w:spacing w:before="100" w:beforeAutospacing="1" w:after="100" w:afterAutospacing="1" w:line="276" w:lineRule="auto"/>
              <w:rPr>
                <w:rFonts w:eastAsia="Times New Roman"/>
                <w:color w:val="000000"/>
                <w:sz w:val="22"/>
                <w:szCs w:val="22"/>
                <w:lang w:eastAsia="es-EC"/>
              </w:rPr>
            </w:pPr>
            <w:r w:rsidRPr="003374DA">
              <w:rPr>
                <w:rFonts w:eastAsia="Times New Roman"/>
                <w:color w:val="000000"/>
                <w:sz w:val="22"/>
                <w:szCs w:val="22"/>
                <w:lang w:eastAsia="es-EC"/>
              </w:rPr>
              <w:t>El relato deberá contener información suficiente relacionada con hechos, lugares, fechas, nombres, personajes y situaciones. Identificación, selección y planteamiento del problema.</w:t>
            </w:r>
          </w:p>
        </w:tc>
      </w:tr>
      <w:tr w:rsidR="0007404D" w:rsidRPr="003374DA" w14:paraId="563FD0C7" w14:textId="77777777" w:rsidTr="003374DA">
        <w:tc>
          <w:tcPr>
            <w:tcW w:w="2830" w:type="dxa"/>
          </w:tcPr>
          <w:p w14:paraId="3266F3AA" w14:textId="77777777" w:rsidR="0007404D" w:rsidRPr="003374DA" w:rsidRDefault="0007404D" w:rsidP="003374DA">
            <w:pPr>
              <w:spacing w:line="276" w:lineRule="auto"/>
              <w:rPr>
                <w:sz w:val="22"/>
                <w:szCs w:val="22"/>
                <w:lang w:val="es-ES"/>
              </w:rPr>
            </w:pPr>
            <w:r w:rsidRPr="003374DA">
              <w:rPr>
                <w:color w:val="000000"/>
                <w:sz w:val="22"/>
                <w:szCs w:val="22"/>
                <w:lang w:val="es-ES"/>
              </w:rPr>
              <w:t xml:space="preserve">La autoevaluación </w:t>
            </w:r>
          </w:p>
        </w:tc>
        <w:tc>
          <w:tcPr>
            <w:tcW w:w="5664" w:type="dxa"/>
          </w:tcPr>
          <w:p w14:paraId="329E8611" w14:textId="77777777" w:rsidR="0007404D" w:rsidRPr="003374DA" w:rsidRDefault="0007404D" w:rsidP="003374DA">
            <w:pPr>
              <w:pStyle w:val="parrafon"/>
              <w:shd w:val="clear" w:color="auto" w:fill="FFFFFF"/>
              <w:spacing w:before="0" w:beforeAutospacing="0" w:after="0" w:afterAutospacing="0" w:line="276" w:lineRule="auto"/>
              <w:jc w:val="both"/>
              <w:rPr>
                <w:rFonts w:ascii="Arial" w:hAnsi="Arial" w:cs="Arial"/>
                <w:color w:val="000000"/>
                <w:sz w:val="22"/>
                <w:szCs w:val="22"/>
                <w:lang w:val="es-ES"/>
              </w:rPr>
            </w:pPr>
            <w:r w:rsidRPr="003374DA">
              <w:rPr>
                <w:rFonts w:ascii="Arial" w:hAnsi="Arial" w:cs="Arial"/>
                <w:color w:val="000000"/>
                <w:sz w:val="22"/>
                <w:szCs w:val="22"/>
                <w:lang w:val="es-ES"/>
              </w:rPr>
              <w:t xml:space="preserve">Es un elemento clave en el proceso de evaluación y se lleva a cabo tomando en cuenta: </w:t>
            </w:r>
            <w:r w:rsidRPr="003374DA">
              <w:rPr>
                <w:rFonts w:ascii="Arial" w:hAnsi="Arial" w:cs="Arial"/>
                <w:color w:val="000000"/>
                <w:sz w:val="22"/>
                <w:szCs w:val="22"/>
                <w:lang w:val="es-ES"/>
              </w:rPr>
              <w:br/>
              <w:t>• Definir los criterios requeridos.</w:t>
            </w:r>
          </w:p>
          <w:p w14:paraId="068A14B1" w14:textId="77777777" w:rsidR="0007404D" w:rsidRPr="003374DA" w:rsidRDefault="0007404D" w:rsidP="003374DA">
            <w:pPr>
              <w:shd w:val="clear" w:color="auto" w:fill="FFFFFF"/>
              <w:spacing w:line="276" w:lineRule="auto"/>
              <w:rPr>
                <w:rFonts w:eastAsia="Times New Roman"/>
                <w:color w:val="000000"/>
                <w:sz w:val="22"/>
                <w:szCs w:val="22"/>
                <w:lang w:eastAsia="es-EC"/>
              </w:rPr>
            </w:pPr>
            <w:r w:rsidRPr="003374DA">
              <w:rPr>
                <w:rFonts w:eastAsia="Times New Roman"/>
                <w:color w:val="000000"/>
                <w:sz w:val="22"/>
                <w:szCs w:val="22"/>
                <w:lang w:eastAsia="es-EC"/>
              </w:rPr>
              <w:lastRenderedPageBreak/>
              <w:t>• Definir los resultados individuales que se exigen.</w:t>
            </w:r>
          </w:p>
          <w:p w14:paraId="7A488DF5" w14:textId="77777777" w:rsidR="0007404D" w:rsidRPr="003374DA" w:rsidRDefault="0007404D" w:rsidP="003374DA">
            <w:pPr>
              <w:shd w:val="clear" w:color="auto" w:fill="FFFFFF"/>
              <w:spacing w:line="276" w:lineRule="auto"/>
              <w:rPr>
                <w:rFonts w:eastAsia="Times New Roman"/>
                <w:color w:val="000000"/>
                <w:sz w:val="22"/>
                <w:szCs w:val="22"/>
                <w:lang w:eastAsia="es-EC"/>
              </w:rPr>
            </w:pPr>
            <w:r w:rsidRPr="003374DA">
              <w:rPr>
                <w:rFonts w:eastAsia="Times New Roman"/>
                <w:color w:val="000000"/>
                <w:sz w:val="22"/>
                <w:szCs w:val="22"/>
                <w:lang w:eastAsia="es-EC"/>
              </w:rPr>
              <w:t>• Reunir evidencias sobre la actuación individual.</w:t>
            </w:r>
          </w:p>
          <w:p w14:paraId="4C7AF108" w14:textId="77777777" w:rsidR="0007404D" w:rsidRPr="003374DA" w:rsidRDefault="0007404D" w:rsidP="003374DA">
            <w:pPr>
              <w:shd w:val="clear" w:color="auto" w:fill="FFFFFF"/>
              <w:spacing w:line="276" w:lineRule="auto"/>
              <w:rPr>
                <w:rFonts w:eastAsia="Times New Roman"/>
                <w:color w:val="000000"/>
                <w:sz w:val="22"/>
                <w:szCs w:val="22"/>
                <w:lang w:eastAsia="es-EC"/>
              </w:rPr>
            </w:pPr>
            <w:r w:rsidRPr="003374DA">
              <w:rPr>
                <w:rFonts w:eastAsia="Times New Roman"/>
                <w:color w:val="000000"/>
                <w:sz w:val="22"/>
                <w:szCs w:val="22"/>
                <w:lang w:eastAsia="es-EC"/>
              </w:rPr>
              <w:t>• Comparar las evidencias con los resultados específicos.</w:t>
            </w:r>
          </w:p>
          <w:p w14:paraId="237D91A8" w14:textId="77777777" w:rsidR="0007404D" w:rsidRPr="003374DA" w:rsidRDefault="0007404D" w:rsidP="003374DA">
            <w:pPr>
              <w:shd w:val="clear" w:color="auto" w:fill="FFFFFF"/>
              <w:spacing w:line="276" w:lineRule="auto"/>
              <w:rPr>
                <w:rFonts w:eastAsia="Times New Roman"/>
                <w:color w:val="000000"/>
                <w:sz w:val="22"/>
                <w:szCs w:val="22"/>
                <w:lang w:eastAsia="es-EC"/>
              </w:rPr>
            </w:pPr>
            <w:r w:rsidRPr="003374DA">
              <w:rPr>
                <w:rFonts w:eastAsia="Times New Roman"/>
                <w:color w:val="000000"/>
                <w:sz w:val="22"/>
                <w:szCs w:val="22"/>
                <w:lang w:eastAsia="es-EC"/>
              </w:rPr>
              <w:t>• Hacer juicios sobre los logros en los resultados.</w:t>
            </w:r>
          </w:p>
          <w:p w14:paraId="23499407" w14:textId="77777777" w:rsidR="0007404D" w:rsidRPr="003374DA" w:rsidRDefault="0007404D" w:rsidP="003374DA">
            <w:pPr>
              <w:shd w:val="clear" w:color="auto" w:fill="FFFFFF"/>
              <w:spacing w:line="276" w:lineRule="auto"/>
              <w:rPr>
                <w:rFonts w:eastAsia="Times New Roman"/>
                <w:color w:val="000000"/>
                <w:sz w:val="22"/>
                <w:szCs w:val="22"/>
                <w:lang w:eastAsia="es-EC"/>
              </w:rPr>
            </w:pPr>
            <w:r w:rsidRPr="003374DA">
              <w:rPr>
                <w:rFonts w:eastAsia="Times New Roman"/>
                <w:color w:val="000000"/>
                <w:sz w:val="22"/>
                <w:szCs w:val="22"/>
                <w:lang w:eastAsia="es-EC"/>
              </w:rPr>
              <w:t>• La calificación puede consistir en apto o aún no está preparado.</w:t>
            </w:r>
          </w:p>
          <w:p w14:paraId="58C09AA5" w14:textId="77777777" w:rsidR="0007404D" w:rsidRPr="003374DA" w:rsidRDefault="0007404D" w:rsidP="003374DA">
            <w:pPr>
              <w:shd w:val="clear" w:color="auto" w:fill="FFFFFF"/>
              <w:spacing w:line="276" w:lineRule="auto"/>
              <w:rPr>
                <w:rFonts w:eastAsia="Times New Roman"/>
                <w:color w:val="000000"/>
                <w:sz w:val="22"/>
                <w:szCs w:val="22"/>
                <w:lang w:eastAsia="es-EC"/>
              </w:rPr>
            </w:pPr>
            <w:r w:rsidRPr="003374DA">
              <w:rPr>
                <w:rFonts w:eastAsia="Times New Roman"/>
                <w:color w:val="000000"/>
                <w:sz w:val="22"/>
                <w:szCs w:val="22"/>
                <w:lang w:eastAsia="es-EC"/>
              </w:rPr>
              <w:t>• Elaborar un plan de desarrollo para las áreas en que se considerara no preparado.</w:t>
            </w:r>
          </w:p>
          <w:p w14:paraId="6FF99E6E" w14:textId="77777777" w:rsidR="0007404D" w:rsidRPr="003374DA" w:rsidRDefault="0007404D" w:rsidP="003374DA">
            <w:pPr>
              <w:shd w:val="clear" w:color="auto" w:fill="FFFFFF"/>
              <w:spacing w:line="276" w:lineRule="auto"/>
              <w:rPr>
                <w:rFonts w:eastAsia="Times New Roman"/>
                <w:color w:val="000000"/>
                <w:sz w:val="22"/>
                <w:szCs w:val="22"/>
                <w:lang w:eastAsia="es-EC"/>
              </w:rPr>
            </w:pPr>
            <w:r w:rsidRPr="003374DA">
              <w:rPr>
                <w:rFonts w:eastAsia="Times New Roman"/>
                <w:color w:val="000000"/>
                <w:sz w:val="22"/>
                <w:szCs w:val="22"/>
                <w:lang w:eastAsia="es-EC"/>
              </w:rPr>
              <w:t>• Evaluar el resultado o producto final</w:t>
            </w:r>
            <w:r w:rsidR="00902131" w:rsidRPr="003374DA">
              <w:rPr>
                <w:rFonts w:eastAsia="Times New Roman"/>
                <w:color w:val="000000"/>
                <w:sz w:val="22"/>
                <w:szCs w:val="22"/>
                <w:lang w:eastAsia="es-EC"/>
              </w:rPr>
              <w:t>.</w:t>
            </w:r>
          </w:p>
        </w:tc>
      </w:tr>
      <w:tr w:rsidR="0007404D" w:rsidRPr="003374DA" w14:paraId="3FD93145" w14:textId="77777777" w:rsidTr="003374DA">
        <w:tc>
          <w:tcPr>
            <w:tcW w:w="2830" w:type="dxa"/>
            <w:vAlign w:val="center"/>
          </w:tcPr>
          <w:p w14:paraId="69395502" w14:textId="77777777" w:rsidR="0007404D" w:rsidRPr="003374DA" w:rsidRDefault="0007404D" w:rsidP="003374DA">
            <w:pPr>
              <w:spacing w:line="276" w:lineRule="auto"/>
              <w:rPr>
                <w:sz w:val="22"/>
                <w:szCs w:val="22"/>
                <w:lang w:val="es-ES"/>
              </w:rPr>
            </w:pPr>
            <w:r w:rsidRPr="003374DA">
              <w:rPr>
                <w:sz w:val="22"/>
                <w:szCs w:val="22"/>
                <w:lang w:val="es-ES"/>
              </w:rPr>
              <w:lastRenderedPageBreak/>
              <w:t>Construcción de Mapas conceptuales</w:t>
            </w:r>
          </w:p>
        </w:tc>
        <w:tc>
          <w:tcPr>
            <w:tcW w:w="5664" w:type="dxa"/>
          </w:tcPr>
          <w:p w14:paraId="577F0B16" w14:textId="3FA943EF" w:rsidR="0007404D" w:rsidRPr="003374DA" w:rsidRDefault="0007404D" w:rsidP="003374DA">
            <w:pPr>
              <w:spacing w:line="276" w:lineRule="auto"/>
              <w:rPr>
                <w:sz w:val="22"/>
                <w:szCs w:val="22"/>
                <w:lang w:val="es-ES"/>
              </w:rPr>
            </w:pPr>
            <w:r w:rsidRPr="003374DA">
              <w:rPr>
                <w:sz w:val="22"/>
                <w:szCs w:val="22"/>
                <w:lang w:val="es-ES"/>
              </w:rPr>
              <w:t xml:space="preserve">Se utilizará en modalidad </w:t>
            </w:r>
            <w:r w:rsidR="00902131" w:rsidRPr="003374DA">
              <w:rPr>
                <w:sz w:val="22"/>
                <w:szCs w:val="22"/>
                <w:lang w:val="es-ES"/>
              </w:rPr>
              <w:t>presencial</w:t>
            </w:r>
            <w:r w:rsidRPr="003374DA">
              <w:rPr>
                <w:sz w:val="22"/>
                <w:szCs w:val="22"/>
                <w:lang w:val="es-ES"/>
              </w:rPr>
              <w:t xml:space="preserve"> </w:t>
            </w:r>
            <w:r w:rsidR="00902131" w:rsidRPr="003374DA">
              <w:rPr>
                <w:sz w:val="22"/>
                <w:szCs w:val="22"/>
                <w:lang w:val="es-ES"/>
              </w:rPr>
              <w:t>y/</w:t>
            </w:r>
            <w:r w:rsidRPr="003374DA">
              <w:rPr>
                <w:sz w:val="22"/>
                <w:szCs w:val="22"/>
                <w:lang w:val="es-ES"/>
              </w:rPr>
              <w:t>u on</w:t>
            </w:r>
            <w:r w:rsidR="00902131" w:rsidRPr="003374DA">
              <w:rPr>
                <w:sz w:val="22"/>
                <w:szCs w:val="22"/>
                <w:lang w:val="es-ES"/>
              </w:rPr>
              <w:t>-</w:t>
            </w:r>
            <w:r w:rsidRPr="003374DA">
              <w:rPr>
                <w:sz w:val="22"/>
                <w:szCs w:val="22"/>
                <w:lang w:val="es-ES"/>
              </w:rPr>
              <w:t>lin</w:t>
            </w:r>
            <w:r w:rsidR="00902131" w:rsidRPr="003374DA">
              <w:rPr>
                <w:sz w:val="22"/>
                <w:szCs w:val="22"/>
                <w:lang w:val="es-ES"/>
              </w:rPr>
              <w:t>e</w:t>
            </w:r>
            <w:r w:rsidRPr="003374DA">
              <w:rPr>
                <w:sz w:val="22"/>
                <w:szCs w:val="22"/>
                <w:lang w:val="es-ES"/>
              </w:rPr>
              <w:t xml:space="preserve">. Los estudiantes ya deben conocer los alcances de un mapa conceptual, sobre su elaboración y la forma de hacerlo a través de la computadora, de manera que demuestren conocimientos adquiridos en forma resumida. </w:t>
            </w:r>
          </w:p>
        </w:tc>
      </w:tr>
      <w:tr w:rsidR="0007404D" w:rsidRPr="003374DA" w14:paraId="353C5D6C" w14:textId="77777777" w:rsidTr="003374DA">
        <w:tc>
          <w:tcPr>
            <w:tcW w:w="2830" w:type="dxa"/>
          </w:tcPr>
          <w:p w14:paraId="0A43FB96" w14:textId="77777777" w:rsidR="0007404D" w:rsidRPr="003374DA" w:rsidRDefault="0007404D" w:rsidP="003374DA">
            <w:pPr>
              <w:spacing w:line="276" w:lineRule="auto"/>
              <w:rPr>
                <w:sz w:val="22"/>
                <w:szCs w:val="22"/>
                <w:lang w:val="es-ES"/>
              </w:rPr>
            </w:pPr>
            <w:r w:rsidRPr="003374DA">
              <w:rPr>
                <w:sz w:val="22"/>
                <w:szCs w:val="22"/>
                <w:lang w:val="es-ES"/>
              </w:rPr>
              <w:t>Seguimiento a lecturas</w:t>
            </w:r>
          </w:p>
        </w:tc>
        <w:tc>
          <w:tcPr>
            <w:tcW w:w="5664" w:type="dxa"/>
          </w:tcPr>
          <w:p w14:paraId="6D1762F6" w14:textId="77777777" w:rsidR="0007404D" w:rsidRPr="003374DA" w:rsidRDefault="0007404D" w:rsidP="003374DA">
            <w:pPr>
              <w:spacing w:line="276" w:lineRule="auto"/>
              <w:rPr>
                <w:sz w:val="22"/>
                <w:szCs w:val="22"/>
                <w:lang w:val="es-ES"/>
              </w:rPr>
            </w:pPr>
            <w:r w:rsidRPr="003374DA">
              <w:rPr>
                <w:sz w:val="22"/>
                <w:szCs w:val="22"/>
                <w:lang w:val="es-ES"/>
              </w:rPr>
              <w:t>Cada fin de subtema, se realizan preguntas de autoevaluación de conocimientos, que reflejen el proceso de aprendizaje a través de la recopilación de “evidencias” del trayecto recorrido. Como instrumento de evaluación posee diversas aplicaciones. Colabora en la medición de aspectos del aprendizaje que no son medibles a través de pruebas escritas, favorece en el estudiante la toma de conciencia de sus logros, de los aprendizajes alcanzados y de los obstáculos que se presentaron en el proceso; permite que el estudiante sea protagonista de su aprendizaje y monitoree sus progresos y dificultades. Es una técnica útil para la autoevaluación, coevaluación y la heteroevaluación</w:t>
            </w:r>
            <w:r w:rsidR="00965BCE" w:rsidRPr="003374DA">
              <w:rPr>
                <w:sz w:val="22"/>
                <w:szCs w:val="22"/>
                <w:lang w:val="es-ES"/>
              </w:rPr>
              <w:t>.</w:t>
            </w:r>
          </w:p>
        </w:tc>
      </w:tr>
      <w:tr w:rsidR="0007404D" w:rsidRPr="003374DA" w14:paraId="3F3A6306" w14:textId="77777777" w:rsidTr="003374DA">
        <w:tc>
          <w:tcPr>
            <w:tcW w:w="2830" w:type="dxa"/>
            <w:vAlign w:val="center"/>
          </w:tcPr>
          <w:p w14:paraId="67D8BAFE" w14:textId="77777777" w:rsidR="0007404D" w:rsidRPr="003374DA" w:rsidRDefault="0007404D" w:rsidP="003374DA">
            <w:pPr>
              <w:spacing w:line="276" w:lineRule="auto"/>
              <w:rPr>
                <w:sz w:val="22"/>
                <w:szCs w:val="22"/>
                <w:lang w:val="es-ES"/>
              </w:rPr>
            </w:pPr>
            <w:r w:rsidRPr="003374DA">
              <w:rPr>
                <w:sz w:val="22"/>
                <w:szCs w:val="22"/>
                <w:lang w:val="es-ES"/>
              </w:rPr>
              <w:t xml:space="preserve">Foros </w:t>
            </w:r>
          </w:p>
        </w:tc>
        <w:tc>
          <w:tcPr>
            <w:tcW w:w="5664" w:type="dxa"/>
          </w:tcPr>
          <w:p w14:paraId="008A9C69" w14:textId="77777777" w:rsidR="0007404D" w:rsidRPr="003374DA" w:rsidRDefault="0007404D" w:rsidP="003374DA">
            <w:pPr>
              <w:spacing w:line="276" w:lineRule="auto"/>
              <w:rPr>
                <w:sz w:val="22"/>
                <w:szCs w:val="22"/>
                <w:lang w:val="es-ES"/>
              </w:rPr>
            </w:pPr>
            <w:r w:rsidRPr="003374DA">
              <w:rPr>
                <w:sz w:val="22"/>
                <w:szCs w:val="22"/>
                <w:lang w:val="es-ES"/>
              </w:rPr>
              <w:t>“… son escenarios de comunicación por internet donde se propicia el debate, la concertación y el consenso de ideas…” (Arango, 2004: p. 5). Permiten trabajar en forma asincrónica con los estudiantes, visualizar y acompañar la construcción del conocimiento.</w:t>
            </w:r>
          </w:p>
          <w:p w14:paraId="609F1E77" w14:textId="77777777" w:rsidR="0007404D" w:rsidRPr="003374DA" w:rsidRDefault="0007404D" w:rsidP="003374DA">
            <w:pPr>
              <w:spacing w:line="276" w:lineRule="auto"/>
              <w:rPr>
                <w:sz w:val="22"/>
                <w:szCs w:val="22"/>
                <w:lang w:val="es-ES"/>
              </w:rPr>
            </w:pPr>
            <w:r w:rsidRPr="003374DA">
              <w:rPr>
                <w:sz w:val="22"/>
                <w:szCs w:val="22"/>
                <w:lang w:val="es-ES"/>
              </w:rPr>
              <w:t xml:space="preserve">La revisión, una pregunta y/o repregunta que obliga a revisar posicionamientos, reflexionar, deliberar y tomar postura. Para los docentes es un trabajo de seguimiento y monitoreo de las intervenciones de los estudiantes </w:t>
            </w:r>
            <w:r w:rsidRPr="003374DA">
              <w:rPr>
                <w:sz w:val="22"/>
                <w:szCs w:val="22"/>
                <w:lang w:val="es-ES"/>
              </w:rPr>
              <w:lastRenderedPageBreak/>
              <w:t xml:space="preserve">para orientar o reorientar si fuera necesario este proceso. </w:t>
            </w:r>
          </w:p>
          <w:p w14:paraId="5360AF85" w14:textId="77777777" w:rsidR="0007404D" w:rsidRPr="003374DA" w:rsidRDefault="0007404D" w:rsidP="003374DA">
            <w:pPr>
              <w:spacing w:line="276" w:lineRule="auto"/>
              <w:rPr>
                <w:sz w:val="22"/>
                <w:szCs w:val="22"/>
                <w:lang w:val="es-ES"/>
              </w:rPr>
            </w:pPr>
            <w:r w:rsidRPr="003374DA">
              <w:rPr>
                <w:sz w:val="22"/>
                <w:szCs w:val="22"/>
                <w:lang w:val="es-ES"/>
              </w:rPr>
              <w:t xml:space="preserve">Como instrumento de evaluación facilitan la interactividad, propician la resolución de problemas, la participación de todos los estudiantes, el compartir ideas, analizar opiniones y reflexiones. </w:t>
            </w:r>
          </w:p>
        </w:tc>
      </w:tr>
      <w:tr w:rsidR="0007404D" w:rsidRPr="003374DA" w14:paraId="05CD28AD" w14:textId="77777777" w:rsidTr="003374DA">
        <w:tc>
          <w:tcPr>
            <w:tcW w:w="2830" w:type="dxa"/>
            <w:vAlign w:val="center"/>
          </w:tcPr>
          <w:p w14:paraId="3DF5B1A0" w14:textId="77777777" w:rsidR="0007404D" w:rsidRPr="003374DA" w:rsidRDefault="0007404D" w:rsidP="003374DA">
            <w:pPr>
              <w:spacing w:line="276" w:lineRule="auto"/>
              <w:rPr>
                <w:sz w:val="22"/>
                <w:szCs w:val="22"/>
                <w:lang w:val="es-ES"/>
              </w:rPr>
            </w:pPr>
            <w:r w:rsidRPr="003374DA">
              <w:rPr>
                <w:sz w:val="22"/>
                <w:szCs w:val="22"/>
                <w:lang w:val="es-ES"/>
              </w:rPr>
              <w:lastRenderedPageBreak/>
              <w:t xml:space="preserve">Listas de control </w:t>
            </w:r>
          </w:p>
        </w:tc>
        <w:tc>
          <w:tcPr>
            <w:tcW w:w="5664" w:type="dxa"/>
          </w:tcPr>
          <w:p w14:paraId="15AC15CD" w14:textId="77777777" w:rsidR="0007404D" w:rsidRPr="003374DA" w:rsidRDefault="0007404D" w:rsidP="003374DA">
            <w:pPr>
              <w:spacing w:line="276" w:lineRule="auto"/>
              <w:rPr>
                <w:sz w:val="22"/>
                <w:szCs w:val="22"/>
                <w:lang w:val="es-ES"/>
              </w:rPr>
            </w:pPr>
            <w:r w:rsidRPr="003374DA">
              <w:rPr>
                <w:sz w:val="22"/>
                <w:szCs w:val="22"/>
                <w:lang w:val="es-ES"/>
              </w:rPr>
              <w:t xml:space="preserve">Son listas de categorías prefijadas. El inconveniente es que solo registra presencia o ausencia de la característica observada, no se registran comentarios sobre la conducta ni el grado posible o razones de su ausencia o presencia. </w:t>
            </w:r>
          </w:p>
        </w:tc>
      </w:tr>
    </w:tbl>
    <w:p w14:paraId="2A9E281A" w14:textId="77777777" w:rsidR="008849BE" w:rsidRDefault="008849BE" w:rsidP="00782C3A">
      <w:pPr>
        <w:rPr>
          <w:lang w:val="es-ES"/>
        </w:rPr>
      </w:pPr>
    </w:p>
    <w:p w14:paraId="10752A37" w14:textId="77777777" w:rsidR="009C0F6E" w:rsidRPr="00D81158" w:rsidRDefault="00D81158" w:rsidP="00D81158">
      <w:pPr>
        <w:ind w:firstLine="708"/>
        <w:outlineLvl w:val="1"/>
        <w:rPr>
          <w:b/>
          <w:lang w:val="es-ES"/>
        </w:rPr>
      </w:pPr>
      <w:bookmarkStart w:id="9" w:name="_Toc43833958"/>
      <w:r>
        <w:rPr>
          <w:b/>
          <w:lang w:val="es-ES"/>
        </w:rPr>
        <w:t xml:space="preserve">4.4 </w:t>
      </w:r>
      <w:r w:rsidR="009C0F6E" w:rsidRPr="00D81158">
        <w:rPr>
          <w:b/>
          <w:lang w:val="es-ES"/>
        </w:rPr>
        <w:t>Actividades complementarias</w:t>
      </w:r>
      <w:bookmarkEnd w:id="9"/>
    </w:p>
    <w:p w14:paraId="79E13F5E" w14:textId="77777777" w:rsidR="00FE5C95" w:rsidRDefault="000F1B30" w:rsidP="00FE5C95">
      <w:pPr>
        <w:rPr>
          <w:lang w:val="es-ES"/>
        </w:rPr>
      </w:pPr>
      <w:r>
        <w:rPr>
          <w:lang w:val="es-ES"/>
        </w:rPr>
        <w:t xml:space="preserve">El uso de las tecnologías de la información y comunicación </w:t>
      </w:r>
      <w:r w:rsidR="00965BCE">
        <w:rPr>
          <w:lang w:val="es-ES"/>
        </w:rPr>
        <w:t>(</w:t>
      </w:r>
      <w:r>
        <w:rPr>
          <w:lang w:val="es-ES"/>
        </w:rPr>
        <w:t>TIC</w:t>
      </w:r>
      <w:r w:rsidR="00965BCE">
        <w:rPr>
          <w:lang w:val="es-ES"/>
        </w:rPr>
        <w:t>)</w:t>
      </w:r>
      <w:r>
        <w:rPr>
          <w:lang w:val="es-ES"/>
        </w:rPr>
        <w:t xml:space="preserve"> posibilita </w:t>
      </w:r>
      <w:r w:rsidR="00B3360A">
        <w:rPr>
          <w:lang w:val="es-ES"/>
        </w:rPr>
        <w:t>ampliar el horizonte de recurso para el aprendizaje</w:t>
      </w:r>
      <w:r w:rsidR="00186B88">
        <w:rPr>
          <w:lang w:val="es-ES"/>
        </w:rPr>
        <w:t>, de esta forma se han incluido nuevos vídeos para acompañar al proceso de aprendizaje virtual</w:t>
      </w:r>
      <w:r w:rsidR="00CA10C8">
        <w:rPr>
          <w:lang w:val="es-ES"/>
        </w:rPr>
        <w:t xml:space="preserve">. </w:t>
      </w:r>
      <w:r w:rsidR="0033620D">
        <w:rPr>
          <w:lang w:val="es-ES"/>
        </w:rPr>
        <w:t>Además, s</w:t>
      </w:r>
      <w:r w:rsidR="00CA10C8">
        <w:rPr>
          <w:lang w:val="es-ES"/>
        </w:rPr>
        <w:t xml:space="preserve">e </w:t>
      </w:r>
      <w:r w:rsidR="0033620D">
        <w:rPr>
          <w:lang w:val="es-ES"/>
        </w:rPr>
        <w:t xml:space="preserve">propone que los participantes de la modalidad presencial tengan acceso al contenido multimedia y lecturas que forman parte de la modalidad virtual, de esta forma se abrirá un espacio </w:t>
      </w:r>
      <w:r w:rsidR="007F68CA">
        <w:rPr>
          <w:lang w:val="es-ES"/>
        </w:rPr>
        <w:t xml:space="preserve">en la plataforma </w:t>
      </w:r>
      <w:r w:rsidR="007F68CA" w:rsidRPr="007F68CA">
        <w:rPr>
          <w:i/>
          <w:lang w:val="es-ES"/>
        </w:rPr>
        <w:t>MOODLE</w:t>
      </w:r>
      <w:r w:rsidR="007F68CA">
        <w:rPr>
          <w:lang w:val="es-ES"/>
        </w:rPr>
        <w:t xml:space="preserve"> </w:t>
      </w:r>
      <w:r w:rsidR="0033620D">
        <w:rPr>
          <w:lang w:val="es-ES"/>
        </w:rPr>
        <w:t>tipo repositorio que facilite este fin.</w:t>
      </w:r>
    </w:p>
    <w:p w14:paraId="5148EC9D" w14:textId="77777777" w:rsidR="00FE5C95" w:rsidRPr="00FE5C95" w:rsidRDefault="00FE5C95" w:rsidP="00FE5C95">
      <w:pPr>
        <w:rPr>
          <w:lang w:val="es-ES"/>
        </w:rPr>
      </w:pPr>
    </w:p>
    <w:p w14:paraId="75AA196D" w14:textId="77777777" w:rsidR="00FE5C95" w:rsidRDefault="00FE5C95" w:rsidP="00C22ACC">
      <w:pPr>
        <w:pStyle w:val="Ttulo1"/>
        <w:numPr>
          <w:ilvl w:val="0"/>
          <w:numId w:val="2"/>
        </w:numPr>
      </w:pPr>
      <w:bookmarkStart w:id="10" w:name="_Toc43833959"/>
      <w:r>
        <w:t xml:space="preserve">Estrategia de </w:t>
      </w:r>
      <w:r w:rsidR="00D34EFB">
        <w:t xml:space="preserve">promoción </w:t>
      </w:r>
      <w:r w:rsidR="00327F0C">
        <w:t xml:space="preserve">y </w:t>
      </w:r>
      <w:r>
        <w:t>difusión</w:t>
      </w:r>
      <w:bookmarkEnd w:id="10"/>
    </w:p>
    <w:p w14:paraId="199E5500" w14:textId="77777777" w:rsidR="009D71C0" w:rsidRPr="00D33573" w:rsidRDefault="009D71C0" w:rsidP="002C3483">
      <w:pPr>
        <w:rPr>
          <w:rFonts w:eastAsia="Times New Roman"/>
          <w:lang w:eastAsia="es-EC"/>
        </w:rPr>
      </w:pPr>
      <w:r w:rsidRPr="00D33573">
        <w:rPr>
          <w:lang w:val="es-MX"/>
        </w:rPr>
        <w:t xml:space="preserve">A continuación, se presenta la propuesta de la Estrategia de </w:t>
      </w:r>
      <w:r w:rsidR="00924F17">
        <w:rPr>
          <w:lang w:val="es-MX"/>
        </w:rPr>
        <w:t>promoción</w:t>
      </w:r>
      <w:r w:rsidRPr="00D33573">
        <w:rPr>
          <w:lang w:val="es-MX"/>
        </w:rPr>
        <w:t xml:space="preserve"> y difusión para el Plan de Desarrollo de Capacidades: </w:t>
      </w:r>
    </w:p>
    <w:p w14:paraId="6A2F91C7" w14:textId="77777777" w:rsidR="009D71C0" w:rsidRPr="00D33573" w:rsidRDefault="009D71C0" w:rsidP="002C3483">
      <w:pPr>
        <w:rPr>
          <w:lang w:eastAsia="es-EC"/>
        </w:rPr>
      </w:pPr>
      <w:r w:rsidRPr="00D33573">
        <w:rPr>
          <w:lang w:eastAsia="es-EC"/>
        </w:rPr>
        <w:t xml:space="preserve">Uno de los pasos para que una capacitación </w:t>
      </w:r>
      <w:r w:rsidRPr="00D33573">
        <w:rPr>
          <w:lang w:val="es-CO" w:eastAsia="es-EC"/>
        </w:rPr>
        <w:t xml:space="preserve">sea exitosa, </w:t>
      </w:r>
      <w:r w:rsidRPr="00D33573">
        <w:rPr>
          <w:lang w:eastAsia="es-EC"/>
        </w:rPr>
        <w:t xml:space="preserve">depende del cumplimiento de los objetivos planteados; por ello es muy importante que estos sean claros, medibles y alcanzables. Entre esos objetivos sin lugar a dudas se encuentra el conseguir la mayor asistencia posible de nuestro público potencial. </w:t>
      </w:r>
    </w:p>
    <w:p w14:paraId="3DF862A6" w14:textId="77777777" w:rsidR="009D71C0" w:rsidRDefault="009D71C0" w:rsidP="002C3483">
      <w:pPr>
        <w:rPr>
          <w:lang w:eastAsia="es-EC"/>
        </w:rPr>
      </w:pPr>
      <w:r w:rsidRPr="00D33573">
        <w:rPr>
          <w:lang w:eastAsia="es-EC"/>
        </w:rPr>
        <w:t>Para lograr esto, es necesario trabajar mucho durante la etapa de planificación encontrando una estrategia de difusión que llegue a nuestro grupo meta, público objetivo o audiencia.</w:t>
      </w:r>
    </w:p>
    <w:p w14:paraId="7CED4E98" w14:textId="77777777" w:rsidR="00F76CCA" w:rsidRPr="00D33573" w:rsidRDefault="00F76CCA" w:rsidP="00FC62B0">
      <w:pPr>
        <w:spacing w:after="0"/>
        <w:rPr>
          <w:rFonts w:eastAsia="Times New Roman"/>
        </w:rPr>
      </w:pPr>
      <w:r w:rsidRPr="00D33573">
        <w:rPr>
          <w:rFonts w:eastAsia="Times New Roman"/>
        </w:rPr>
        <w:lastRenderedPageBreak/>
        <w:t>La estrategia de promoción y difusión se estructurará de la siguiente forma:</w:t>
      </w:r>
    </w:p>
    <w:p w14:paraId="36ED2AAF" w14:textId="77777777" w:rsidR="00F76CCA" w:rsidRPr="00D33573" w:rsidRDefault="00F76CCA" w:rsidP="00FC62B0">
      <w:pPr>
        <w:pStyle w:val="Prrafodelista"/>
        <w:numPr>
          <w:ilvl w:val="0"/>
          <w:numId w:val="26"/>
        </w:numPr>
        <w:spacing w:before="0" w:after="0"/>
        <w:contextualSpacing/>
        <w:rPr>
          <w:rFonts w:eastAsia="Times New Roman"/>
        </w:rPr>
      </w:pPr>
      <w:r w:rsidRPr="00D33573">
        <w:rPr>
          <w:rFonts w:eastAsia="Times New Roman"/>
        </w:rPr>
        <w:t>Definición de objetivos y necesidades de comunicación</w:t>
      </w:r>
    </w:p>
    <w:p w14:paraId="438B5304" w14:textId="77777777" w:rsidR="00F76CCA" w:rsidRPr="00D33573" w:rsidRDefault="00F76CCA" w:rsidP="00FC62B0">
      <w:pPr>
        <w:pStyle w:val="Prrafodelista"/>
        <w:numPr>
          <w:ilvl w:val="0"/>
          <w:numId w:val="26"/>
        </w:numPr>
        <w:spacing w:before="0" w:after="0"/>
        <w:contextualSpacing/>
        <w:rPr>
          <w:rFonts w:eastAsia="Times New Roman"/>
        </w:rPr>
      </w:pPr>
      <w:r w:rsidRPr="00D33573">
        <w:rPr>
          <w:rFonts w:eastAsia="Times New Roman"/>
        </w:rPr>
        <w:t>Desarrollo de líneas estratégicas que permitan alcanzar los objetivos planteados</w:t>
      </w:r>
    </w:p>
    <w:p w14:paraId="52FC9951" w14:textId="77777777" w:rsidR="00F76CCA" w:rsidRPr="00D33573" w:rsidRDefault="00F76CCA" w:rsidP="00FC62B0">
      <w:pPr>
        <w:pStyle w:val="Prrafodelista"/>
        <w:numPr>
          <w:ilvl w:val="0"/>
          <w:numId w:val="26"/>
        </w:numPr>
        <w:spacing w:before="0" w:after="0"/>
        <w:contextualSpacing/>
        <w:rPr>
          <w:rFonts w:eastAsia="Times New Roman"/>
        </w:rPr>
      </w:pPr>
      <w:r w:rsidRPr="00D33573">
        <w:rPr>
          <w:rFonts w:eastAsia="Times New Roman"/>
        </w:rPr>
        <w:t>Definir y desarrollar los mensajes clave del plan</w:t>
      </w:r>
    </w:p>
    <w:p w14:paraId="3F92A299" w14:textId="77777777" w:rsidR="00F76CCA" w:rsidRPr="00D33573" w:rsidRDefault="00F76CCA" w:rsidP="00FC62B0">
      <w:pPr>
        <w:pStyle w:val="Prrafodelista"/>
        <w:numPr>
          <w:ilvl w:val="0"/>
          <w:numId w:val="26"/>
        </w:numPr>
        <w:spacing w:before="0" w:after="0"/>
        <w:contextualSpacing/>
        <w:rPr>
          <w:rFonts w:eastAsia="Times New Roman"/>
        </w:rPr>
      </w:pPr>
      <w:r w:rsidRPr="00D33573">
        <w:rPr>
          <w:rFonts w:eastAsia="Times New Roman"/>
        </w:rPr>
        <w:t xml:space="preserve">De acuerdo al público objetivo y al tema, seleccionar el medio-canal a utilizar </w:t>
      </w:r>
    </w:p>
    <w:p w14:paraId="7774B02E" w14:textId="77777777" w:rsidR="00F76CCA" w:rsidRPr="00D33573" w:rsidRDefault="00F76CCA" w:rsidP="00FC62B0">
      <w:pPr>
        <w:pStyle w:val="Prrafodelista"/>
        <w:numPr>
          <w:ilvl w:val="0"/>
          <w:numId w:val="26"/>
        </w:numPr>
        <w:spacing w:before="0" w:after="0"/>
        <w:contextualSpacing/>
        <w:rPr>
          <w:rFonts w:eastAsia="Times New Roman"/>
        </w:rPr>
      </w:pPr>
      <w:r w:rsidRPr="00D33573">
        <w:rPr>
          <w:rFonts w:eastAsia="Times New Roman"/>
        </w:rPr>
        <w:t>Delimitación de áreas de influencia y públicos objetivos</w:t>
      </w:r>
    </w:p>
    <w:p w14:paraId="5297C46E" w14:textId="77777777" w:rsidR="00F76CCA" w:rsidRPr="00D33573" w:rsidRDefault="00F76CCA" w:rsidP="00FC62B0">
      <w:pPr>
        <w:pStyle w:val="Prrafodelista"/>
        <w:numPr>
          <w:ilvl w:val="0"/>
          <w:numId w:val="26"/>
        </w:numPr>
        <w:spacing w:before="0" w:after="0"/>
        <w:contextualSpacing/>
        <w:rPr>
          <w:rFonts w:eastAsia="Times New Roman"/>
        </w:rPr>
      </w:pPr>
      <w:r w:rsidRPr="00D33573">
        <w:rPr>
          <w:rFonts w:eastAsia="Times New Roman"/>
        </w:rPr>
        <w:t>Estructuración del cronograma con actividades y responsables</w:t>
      </w:r>
    </w:p>
    <w:p w14:paraId="23578335" w14:textId="77777777" w:rsidR="00F76CCA" w:rsidRPr="00F478B1" w:rsidRDefault="00F76CCA" w:rsidP="00FC62B0">
      <w:pPr>
        <w:pStyle w:val="Prrafodelista"/>
        <w:numPr>
          <w:ilvl w:val="0"/>
          <w:numId w:val="26"/>
        </w:numPr>
        <w:spacing w:before="0" w:after="0"/>
        <w:contextualSpacing/>
        <w:rPr>
          <w:rFonts w:eastAsia="Times New Roman"/>
        </w:rPr>
      </w:pPr>
      <w:r w:rsidRPr="00E51AB6">
        <w:rPr>
          <w:rFonts w:eastAsia="Times New Roman"/>
        </w:rPr>
        <w:t>Ejecución y monitoreo del plan mediante indicadores</w:t>
      </w:r>
      <w:r w:rsidR="00E51AB6" w:rsidRPr="00E51AB6">
        <w:rPr>
          <w:rFonts w:eastAsia="Times New Roman"/>
        </w:rPr>
        <w:t xml:space="preserve"> y</w:t>
      </w:r>
      <w:r w:rsidR="00E51AB6">
        <w:rPr>
          <w:rFonts w:eastAsia="Times New Roman"/>
        </w:rPr>
        <w:t xml:space="preserve"> e</w:t>
      </w:r>
      <w:r w:rsidRPr="00F478B1">
        <w:rPr>
          <w:rFonts w:eastAsia="Times New Roman"/>
        </w:rPr>
        <w:t>valuación del plan</w:t>
      </w:r>
    </w:p>
    <w:p w14:paraId="6F515A86" w14:textId="77777777" w:rsidR="009D71C0" w:rsidRPr="00D33573" w:rsidRDefault="009D71C0" w:rsidP="00FC62B0">
      <w:pPr>
        <w:shd w:val="clear" w:color="auto" w:fill="FFFFFF"/>
        <w:spacing w:after="0"/>
        <w:rPr>
          <w:rFonts w:eastAsia="Times New Roman"/>
          <w:lang w:eastAsia="es-EC"/>
        </w:rPr>
      </w:pPr>
    </w:p>
    <w:p w14:paraId="1F0AB174" w14:textId="77777777" w:rsidR="009D71C0" w:rsidRPr="00F567E5" w:rsidRDefault="00802882" w:rsidP="00802882">
      <w:pPr>
        <w:pStyle w:val="Ttulo2"/>
        <w:ind w:firstLine="708"/>
      </w:pPr>
      <w:bookmarkStart w:id="11" w:name="_Toc43833960"/>
      <w:r>
        <w:t xml:space="preserve">5.1 </w:t>
      </w:r>
      <w:r w:rsidR="0073429D">
        <w:t>O</w:t>
      </w:r>
      <w:r w:rsidR="009D71C0" w:rsidRPr="00F567E5">
        <w:t>bjetivos y necesidades de comunicación</w:t>
      </w:r>
      <w:bookmarkEnd w:id="11"/>
    </w:p>
    <w:p w14:paraId="784682D5" w14:textId="77777777" w:rsidR="009D71C0" w:rsidRDefault="009D71C0" w:rsidP="00FC62B0">
      <w:pPr>
        <w:pStyle w:val="Prrafodelista"/>
        <w:numPr>
          <w:ilvl w:val="0"/>
          <w:numId w:val="24"/>
        </w:numPr>
        <w:spacing w:before="0" w:after="0"/>
        <w:contextualSpacing/>
      </w:pPr>
      <w:r w:rsidRPr="00D33573">
        <w:t>Promover la participación de los públicos en las actividades del Plan para el desarrollo de capacidades sobre los convenios de Estocolmo y Minamata asegurando la transversalización de género, en modalidad virtual y presencial.</w:t>
      </w:r>
    </w:p>
    <w:p w14:paraId="44162176" w14:textId="77777777" w:rsidR="009D71C0" w:rsidRPr="006E48D3" w:rsidRDefault="009D71C0" w:rsidP="00FC62B0">
      <w:pPr>
        <w:pStyle w:val="Prrafodelista"/>
        <w:numPr>
          <w:ilvl w:val="0"/>
          <w:numId w:val="24"/>
        </w:numPr>
        <w:spacing w:before="0" w:after="0"/>
        <w:contextualSpacing/>
        <w:rPr>
          <w:rFonts w:eastAsia="Times New Roman"/>
        </w:rPr>
      </w:pPr>
      <w:r w:rsidRPr="00D33573">
        <w:t xml:space="preserve">Potencializar la comunicación efectiva entre docentes y participantes de los cursos. </w:t>
      </w:r>
    </w:p>
    <w:p w14:paraId="200E7DEA" w14:textId="77777777" w:rsidR="009D71C0" w:rsidRDefault="009D71C0" w:rsidP="00FC62B0">
      <w:pPr>
        <w:spacing w:after="0"/>
        <w:rPr>
          <w:rFonts w:eastAsia="Times New Roman"/>
        </w:rPr>
      </w:pPr>
    </w:p>
    <w:p w14:paraId="3862245C" w14:textId="356517F1" w:rsidR="009D71C0" w:rsidRPr="00D33573" w:rsidRDefault="00AD3074" w:rsidP="0073429D">
      <w:pPr>
        <w:pStyle w:val="Ttulo2"/>
        <w:ind w:firstLine="708"/>
      </w:pPr>
      <w:bookmarkStart w:id="12" w:name="_Toc43833961"/>
      <w:r>
        <w:t xml:space="preserve">5.2 </w:t>
      </w:r>
      <w:r w:rsidR="009D71C0" w:rsidRPr="00D33573">
        <w:t>Desarrollo de líneas estratégica</w:t>
      </w:r>
      <w:r w:rsidR="009D71C0" w:rsidRPr="00F478B1">
        <w:rPr>
          <w:color w:val="auto"/>
        </w:rPr>
        <w:t>s</w:t>
      </w:r>
      <w:r w:rsidR="005956CF" w:rsidRPr="00F478B1">
        <w:rPr>
          <w:rStyle w:val="Refdenotaalpie"/>
          <w:color w:val="auto"/>
        </w:rPr>
        <w:footnoteReference w:id="1"/>
      </w:r>
      <w:bookmarkEnd w:id="12"/>
    </w:p>
    <w:p w14:paraId="2819AB0D" w14:textId="77777777" w:rsidR="009D71C0" w:rsidRPr="00D33573" w:rsidRDefault="009D71C0" w:rsidP="00CA3A0E">
      <w:r w:rsidRPr="006E4971">
        <w:rPr>
          <w:rFonts w:eastAsia="Times New Roman"/>
        </w:rPr>
        <w:t xml:space="preserve">Por facilidad conceptual y para cumplir con tal objetivo, se </w:t>
      </w:r>
      <w:r w:rsidRPr="00D33573">
        <w:t xml:space="preserve">desarrollan tácticas con los canales, que nos llevarán a contar con la participación del grupo objetivo. </w:t>
      </w:r>
    </w:p>
    <w:p w14:paraId="7BC3CC17" w14:textId="77777777" w:rsidR="009D71C0" w:rsidRDefault="009D71C0" w:rsidP="00CA3A0E">
      <w:r w:rsidRPr="006E4971">
        <w:rPr>
          <w:b/>
          <w:bCs/>
        </w:rPr>
        <w:t>Imagen visual</w:t>
      </w:r>
      <w:r w:rsidRPr="00D33573">
        <w:t xml:space="preserve"> del Plan de desarrollo de capacidades: Esta táctica responde a la necesidad de que los participantes se identifiquen en el Plan y que este sea de fácil recordación. </w:t>
      </w:r>
    </w:p>
    <w:p w14:paraId="21797B4E" w14:textId="77777777" w:rsidR="009D71C0" w:rsidRDefault="009D71C0" w:rsidP="00CA3A0E">
      <w:r w:rsidRPr="00D33573">
        <w:t xml:space="preserve">Una táctica puntual será identificar dentro del </w:t>
      </w:r>
      <w:r w:rsidRPr="006E4971">
        <w:rPr>
          <w:lang w:val="es-MX"/>
        </w:rPr>
        <w:t>Programa Nacional para la Gestión Ambientalmente Racional y la Gestión del Ciclo de Vida de las Sustancias Químicas (PNGQ) del Ministerio del Ambiente</w:t>
      </w:r>
      <w:r w:rsidR="00965BCE">
        <w:rPr>
          <w:lang w:val="es-MX"/>
        </w:rPr>
        <w:t xml:space="preserve"> y Agua</w:t>
      </w:r>
      <w:r w:rsidRPr="006E4971">
        <w:rPr>
          <w:lang w:val="es-MX"/>
        </w:rPr>
        <w:t>,</w:t>
      </w:r>
      <w:r w:rsidRPr="00D33573">
        <w:t xml:space="preserve"> a </w:t>
      </w:r>
      <w:r w:rsidRPr="006E4971">
        <w:rPr>
          <w:b/>
          <w:bCs/>
        </w:rPr>
        <w:t>líderes de opinión</w:t>
      </w:r>
      <w:r w:rsidRPr="00D33573">
        <w:t xml:space="preserve"> (representantes de las organizaciones), que se encarguen de tener comunicación directa y efectiva sobre el Plan para el desarrollo de capacidades sobre los convenios de Estocolmo y </w:t>
      </w:r>
      <w:r w:rsidRPr="00D33573">
        <w:lastRenderedPageBreak/>
        <w:t xml:space="preserve">Minamata, asegurando la transversalización de género, en modalidad virtual y presencial para que de esta manera se conviertan en voceros oficiales que puedan informar y recordar adecuadamente a sus colegas, oportunamente, sobre las diferentes actividades y programas del mismo. </w:t>
      </w:r>
    </w:p>
    <w:p w14:paraId="4C7C1702" w14:textId="70B14F53" w:rsidR="009D71C0" w:rsidRDefault="009D71C0" w:rsidP="0069174F">
      <w:r w:rsidRPr="00D33573">
        <w:t>Otra táctica será identificar dentro de las Universidades y demás instituciones, a representantes designados institucionalmente, que se encarguen de tener comunicación directa y efectiva sobre el Plan para el desarrollo de capacidades sobre los convenios de Estocolmo y Minamata asegurando la transversalización de género, en modalidad virtual y presencial para que de esta manera se conviertan en voceros oficiales que puedan informar y recordar adecuadamente a sus colegas, oportunamente, sobre las diferentes actividades y programas del mismo.</w:t>
      </w:r>
    </w:p>
    <w:p w14:paraId="4F8B7FFE" w14:textId="77777777" w:rsidR="009D71C0" w:rsidRPr="00CA3A0E" w:rsidRDefault="009D71C0" w:rsidP="00CA3A0E">
      <w:pPr>
        <w:rPr>
          <w:rFonts w:eastAsia="Times New Roman"/>
        </w:rPr>
      </w:pPr>
      <w:r w:rsidRPr="00CA3A0E">
        <w:rPr>
          <w:lang w:val="es-MX"/>
        </w:rPr>
        <w:t xml:space="preserve">Como táctica indispensable en el momento de coyuntura que vivimos, es indispensable optimizar </w:t>
      </w:r>
      <w:r w:rsidRPr="00CA3A0E">
        <w:rPr>
          <w:b/>
          <w:bCs/>
          <w:lang w:val="es-MX"/>
        </w:rPr>
        <w:t>los medios</w:t>
      </w:r>
      <w:r w:rsidRPr="00CA3A0E">
        <w:rPr>
          <w:lang w:val="es-MX"/>
        </w:rPr>
        <w:t xml:space="preserve">: </w:t>
      </w:r>
      <w:r w:rsidRPr="00D33573">
        <w:t>Cuando hablamos de medios nos referimos a los instrumentos de comunicación, es decir, aquellas herramientas que nos permiten tener una comunicación más fluida y efectiva en los diferentes escenarios organizacionales. De igual manera, estos instrumentos permiten tener un desarrollo y un avance más acertado, pues brinda la oportunidad de incrementar su participación y conocer a través de estos, la información en los momentos apropiados.</w:t>
      </w:r>
    </w:p>
    <w:p w14:paraId="3D6DA505" w14:textId="0CC484BC" w:rsidR="009D71C0" w:rsidRPr="00AD167E" w:rsidRDefault="009D71C0" w:rsidP="00AD167E">
      <w:pPr>
        <w:rPr>
          <w:rFonts w:eastAsia="Times New Roman"/>
        </w:rPr>
      </w:pPr>
      <w:r w:rsidRPr="00AD167E">
        <w:rPr>
          <w:lang w:val="es-MX"/>
        </w:rPr>
        <w:t xml:space="preserve">Durante la implementación del Plan de desarrollo de capacidades (desde convocatoria hasta fin de cursos), en las dos modalidades, presencial y en línea, se utilizarán </w:t>
      </w:r>
      <w:r w:rsidRPr="00AD167E">
        <w:rPr>
          <w:b/>
          <w:bCs/>
          <w:lang w:val="es-MX"/>
        </w:rPr>
        <w:t>medios oficiales</w:t>
      </w:r>
      <w:r w:rsidRPr="00AD167E">
        <w:rPr>
          <w:lang w:val="es-MX"/>
        </w:rPr>
        <w:t xml:space="preserve"> (Sistema Gestión Documental Quipux y correo institucional), para convocar a los servidores públicos </w:t>
      </w:r>
      <w:r w:rsidR="0068132C">
        <w:rPr>
          <w:lang w:val="es-MX"/>
        </w:rPr>
        <w:t xml:space="preserve">que sean </w:t>
      </w:r>
      <w:r w:rsidRPr="00AD167E">
        <w:rPr>
          <w:lang w:val="es-MX"/>
        </w:rPr>
        <w:t xml:space="preserve">designados </w:t>
      </w:r>
      <w:r w:rsidR="0068132C">
        <w:rPr>
          <w:lang w:val="es-MX"/>
        </w:rPr>
        <w:t xml:space="preserve">por </w:t>
      </w:r>
      <w:r w:rsidR="00F76CCA">
        <w:rPr>
          <w:lang w:val="es-MX"/>
        </w:rPr>
        <w:t xml:space="preserve">las diferentes </w:t>
      </w:r>
      <w:r w:rsidRPr="00AD167E">
        <w:rPr>
          <w:lang w:val="es-MX"/>
        </w:rPr>
        <w:t>instituciones públicas</w:t>
      </w:r>
      <w:r w:rsidR="0068132C">
        <w:rPr>
          <w:lang w:val="es-MX"/>
        </w:rPr>
        <w:t xml:space="preserve">, </w:t>
      </w:r>
      <w:r w:rsidRPr="00AD167E">
        <w:rPr>
          <w:lang w:val="es-MX"/>
        </w:rPr>
        <w:t xml:space="preserve"> </w:t>
      </w:r>
      <w:r w:rsidR="001B7D5B">
        <w:rPr>
          <w:lang w:val="es-MX"/>
        </w:rPr>
        <w:t>personal docente</w:t>
      </w:r>
      <w:r w:rsidR="0068132C">
        <w:rPr>
          <w:lang w:val="es-MX"/>
        </w:rPr>
        <w:t xml:space="preserve"> y</w:t>
      </w:r>
      <w:r w:rsidR="001B7D5B">
        <w:rPr>
          <w:lang w:val="es-MX"/>
        </w:rPr>
        <w:t xml:space="preserve"> estudiantil de universidades públicas y privadas</w:t>
      </w:r>
      <w:r w:rsidRPr="00AD167E">
        <w:rPr>
          <w:lang w:val="es-MX"/>
        </w:rPr>
        <w:t xml:space="preserve">, en ambos casos se realizarán contactos personalizados, para confirmar la participación. Se enviará un recordatorio de cada actividad. </w:t>
      </w:r>
    </w:p>
    <w:p w14:paraId="3260772D" w14:textId="796A90CF" w:rsidR="009D71C0" w:rsidRPr="00AD167E" w:rsidRDefault="009D71C0" w:rsidP="00AD167E">
      <w:pPr>
        <w:rPr>
          <w:rFonts w:eastAsia="Times New Roman"/>
        </w:rPr>
      </w:pPr>
      <w:r w:rsidRPr="00AD167E">
        <w:rPr>
          <w:lang w:val="es-MX"/>
        </w:rPr>
        <w:t xml:space="preserve">Además, </w:t>
      </w:r>
      <w:r w:rsidRPr="00D33573">
        <w:t xml:space="preserve">se diseñarán informativos, para ser difundidos por </w:t>
      </w:r>
      <w:r w:rsidRPr="00AD167E">
        <w:rPr>
          <w:b/>
          <w:bCs/>
        </w:rPr>
        <w:t xml:space="preserve">correo electrónico </w:t>
      </w:r>
      <w:r w:rsidRPr="00D33573">
        <w:t>para recordar convocatoria de participación, a través de</w:t>
      </w:r>
      <w:r w:rsidR="0068132C">
        <w:t xml:space="preserve"> los representantes asignados de las diferentes instituciones que asistirán a los cursos presencial y virtual</w:t>
      </w:r>
      <w:r w:rsidRPr="00D33573">
        <w:t xml:space="preserve">, para que ellos repliquen enviando a todo el grupo objetivo. Al finalizar los cursos, se difundirá de la misma manera y a través de estos mismos canales, las conclusiones y </w:t>
      </w:r>
      <w:r w:rsidRPr="00D33573">
        <w:lastRenderedPageBreak/>
        <w:t xml:space="preserve">resultados de los cursos. Esto contribuye al posicionamiento del </w:t>
      </w:r>
      <w:r w:rsidRPr="00AD167E">
        <w:rPr>
          <w:lang w:val="es-MX"/>
        </w:rPr>
        <w:t>PNGQ</w:t>
      </w:r>
      <w:r w:rsidR="00E80A2D">
        <w:rPr>
          <w:lang w:val="es-MX"/>
        </w:rPr>
        <w:t>, del PNUD y</w:t>
      </w:r>
      <w:r w:rsidRPr="00AD167E">
        <w:rPr>
          <w:lang w:val="es-MX"/>
        </w:rPr>
        <w:t xml:space="preserve"> del </w:t>
      </w:r>
      <w:r w:rsidR="009E6575" w:rsidRPr="00804623">
        <w:rPr>
          <w:lang w:val="es-MX"/>
        </w:rPr>
        <w:t>Ministerio del Ambiente</w:t>
      </w:r>
      <w:r w:rsidR="0068132C">
        <w:rPr>
          <w:lang w:val="es-MX"/>
        </w:rPr>
        <w:t xml:space="preserve"> y Agua</w:t>
      </w:r>
      <w:r w:rsidRPr="00AD167E">
        <w:rPr>
          <w:lang w:val="es-MX"/>
        </w:rPr>
        <w:t>.</w:t>
      </w:r>
    </w:p>
    <w:p w14:paraId="39C8C254" w14:textId="2A57BD33" w:rsidR="009D71C0" w:rsidRPr="00AD167E" w:rsidRDefault="009D71C0" w:rsidP="00AD167E">
      <w:pPr>
        <w:rPr>
          <w:rFonts w:eastAsia="Times New Roman"/>
        </w:rPr>
      </w:pPr>
      <w:r w:rsidRPr="00AD167E">
        <w:rPr>
          <w:b/>
          <w:bCs/>
        </w:rPr>
        <w:t>Buzón</w:t>
      </w:r>
      <w:r w:rsidRPr="00D33573">
        <w:t xml:space="preserve"> de comentarios y sugerencias al final de las actividades: En la plataforma de educación y en una caja física instalada durante el curso</w:t>
      </w:r>
      <w:r w:rsidR="00804623">
        <w:t xml:space="preserve"> presencial</w:t>
      </w:r>
      <w:r w:rsidRPr="00D33573">
        <w:t>, se receptarán comentarios y sugerencias. Con esta táctica se busca generar una retroalimentación constante, efectiva y oportuna de los cursos. Para esto se “coloca” de forma física o digital, un buzón con el título del Plan y en el que los asistentes a las actividades programadas durante el desarrollo del Plan, darán sus comentarios y opiniones sobre la misma y la forma en la que perciben las actividades propuestas. Además, con base en los comentarios, se hará mejoramiento continuo desde la perspectiva de sus principales beneficiarios.</w:t>
      </w:r>
    </w:p>
    <w:p w14:paraId="65D3E735" w14:textId="77777777" w:rsidR="009D71C0" w:rsidRPr="004B6188" w:rsidRDefault="009D71C0" w:rsidP="004B6188">
      <w:pPr>
        <w:rPr>
          <w:rFonts w:eastAsia="Times New Roman"/>
        </w:rPr>
      </w:pPr>
      <w:r w:rsidRPr="004B6188">
        <w:rPr>
          <w:b/>
          <w:bCs/>
        </w:rPr>
        <w:t>Reuniones formales</w:t>
      </w:r>
      <w:r w:rsidRPr="00D33573">
        <w:t xml:space="preserve"> entre los responsables del Plan: Esta es, una de las tácticas más significativas dentro del proceso de comunicación efectiva, para cumplir con el objetivo propuesto, ya que en dichas reuniones se unifican los criterios para el desarrollo del Plan. Las reuniones se llevarán a cabo en acuerdo mutuo entre la empresa y el </w:t>
      </w:r>
      <w:r w:rsidRPr="004B6188">
        <w:rPr>
          <w:lang w:val="es-MX"/>
        </w:rPr>
        <w:t>PNGQ.</w:t>
      </w:r>
      <w:r w:rsidRPr="00D33573">
        <w:t xml:space="preserve"> Para finalizar, se hará una reunión de cierre entre los mismos representantes de las organizaciones. </w:t>
      </w:r>
    </w:p>
    <w:p w14:paraId="0D59BC2A" w14:textId="22850C6B" w:rsidR="009D71C0" w:rsidRPr="004B6188" w:rsidRDefault="009D71C0" w:rsidP="004B6188">
      <w:pPr>
        <w:rPr>
          <w:rFonts w:eastAsia="Times New Roman"/>
        </w:rPr>
      </w:pPr>
      <w:r w:rsidRPr="004B6188">
        <w:rPr>
          <w:b/>
          <w:bCs/>
        </w:rPr>
        <w:t>Movilización de los representantes de las organizaciones participantes</w:t>
      </w:r>
      <w:r w:rsidRPr="00D33573">
        <w:t xml:space="preserve">: Con esta táctica se busca generar encuentros directos (virtuales), entre los encargados (representantes), de las diferentes organizaciones participantes. Está diseñada para este público puntualmente porque son los que presentan menor acogida al e-mail y mayor uso de herramientas como el “voz a voz”. Con esta táctica, se pretende reforzar la importancia de la participación que tiene para el </w:t>
      </w:r>
      <w:r w:rsidRPr="004B6188">
        <w:rPr>
          <w:lang w:val="es-MX"/>
        </w:rPr>
        <w:t>PNGQ</w:t>
      </w:r>
      <w:r w:rsidRPr="00D33573">
        <w:t xml:space="preserve"> del M</w:t>
      </w:r>
      <w:r w:rsidR="00400C1A">
        <w:t>A</w:t>
      </w:r>
      <w:r w:rsidRPr="00D33573">
        <w:t>AE, la “presencia” de sus funcionarios</w:t>
      </w:r>
      <w:r w:rsidR="008E41CD">
        <w:t xml:space="preserve"> y de otras dependencias gubernamentales</w:t>
      </w:r>
      <w:r w:rsidRPr="00D33573">
        <w:t xml:space="preserve"> o colaboradores y estudiantes. </w:t>
      </w:r>
    </w:p>
    <w:p w14:paraId="46945DEA" w14:textId="5084CC1D" w:rsidR="009D71C0" w:rsidRPr="00486745" w:rsidRDefault="009D71C0" w:rsidP="00486745">
      <w:r w:rsidRPr="00486745">
        <w:rPr>
          <w:b/>
          <w:bCs/>
        </w:rPr>
        <w:t>Diseño amigable de la plataforma sobre la cual se desarrollarán los cursos</w:t>
      </w:r>
      <w:r w:rsidRPr="00486745">
        <w:t xml:space="preserve">: esta táctica es muy importante, ya que es la base sobre la cual se desarrollará todo el Plan, incluso para la modalidad presencial y en línea, se informará por ese link todo lo referente al Plan de Desarrollo de Capacidades. Por lo tanto, contendrá: </w:t>
      </w:r>
      <w:r w:rsidR="00387C23">
        <w:rPr>
          <w:rStyle w:val="Refdenotaalfinal"/>
        </w:rPr>
        <w:endnoteReference w:id="1"/>
      </w:r>
    </w:p>
    <w:p w14:paraId="701DEA7E" w14:textId="77777777" w:rsidR="009D71C0" w:rsidRPr="00FB6CEC" w:rsidRDefault="009D71C0" w:rsidP="00FB6CEC">
      <w:pPr>
        <w:pStyle w:val="Prrafodelista"/>
        <w:numPr>
          <w:ilvl w:val="0"/>
          <w:numId w:val="25"/>
        </w:numPr>
        <w:rPr>
          <w:rFonts w:eastAsia="Times New Roman"/>
        </w:rPr>
      </w:pPr>
      <w:r w:rsidRPr="00FB6CEC">
        <w:rPr>
          <w:rFonts w:eastAsia="Times New Roman"/>
        </w:rPr>
        <w:t xml:space="preserve">Tutorial: Indicaciones sobre el uso de la plataforma. </w:t>
      </w:r>
    </w:p>
    <w:p w14:paraId="46B9C52E" w14:textId="77777777" w:rsidR="009D71C0" w:rsidRPr="00D33573" w:rsidRDefault="009D71C0" w:rsidP="00C22ACC">
      <w:pPr>
        <w:pStyle w:val="Prrafodelista"/>
        <w:numPr>
          <w:ilvl w:val="0"/>
          <w:numId w:val="25"/>
        </w:numPr>
      </w:pPr>
      <w:r w:rsidRPr="00383518">
        <w:rPr>
          <w:rFonts w:eastAsia="Times New Roman"/>
        </w:rPr>
        <w:lastRenderedPageBreak/>
        <w:t xml:space="preserve">Acceso: </w:t>
      </w:r>
      <w:r w:rsidRPr="00D33573">
        <w:t xml:space="preserve">Ingreso a la plataforma personalizada – con nombre de usuario y contraseña – donde el usuario podrá elegir preferencias sobre información y actividades de los cursos. </w:t>
      </w:r>
    </w:p>
    <w:p w14:paraId="5FCE54A5" w14:textId="77777777" w:rsidR="009D71C0" w:rsidRPr="00D33573" w:rsidRDefault="009D71C0" w:rsidP="00C22ACC">
      <w:pPr>
        <w:pStyle w:val="Prrafodelista"/>
        <w:numPr>
          <w:ilvl w:val="0"/>
          <w:numId w:val="25"/>
        </w:numPr>
      </w:pPr>
      <w:r w:rsidRPr="00D33573">
        <w:t xml:space="preserve">Inscripciones: Lugar virtual donde se inscribirán mediante un formulario cada uno de los participantes, donde se encontrarán datos relevantes sobre cada participante, como: nombres y apellidos completos, cédula de identidad, rango de edad, cargo o función, nombre de la organización a la que pertenece, correo electrónico, número telefónico de contacto y otros datos que se definan en coordinación con el </w:t>
      </w:r>
      <w:r w:rsidR="009E6575" w:rsidRPr="00804623">
        <w:t>MA</w:t>
      </w:r>
      <w:r w:rsidR="008E41CD" w:rsidRPr="00F478B1">
        <w:t>A</w:t>
      </w:r>
      <w:r w:rsidR="009E6575" w:rsidRPr="00804623">
        <w:t>E</w:t>
      </w:r>
      <w:r w:rsidRPr="00804623">
        <w:t>.</w:t>
      </w:r>
      <w:r w:rsidRPr="00D33573">
        <w:t xml:space="preserve"> </w:t>
      </w:r>
    </w:p>
    <w:p w14:paraId="09921D1B" w14:textId="70B69B4D" w:rsidR="009D71C0" w:rsidRPr="00D33573" w:rsidRDefault="009D71C0" w:rsidP="00C22ACC">
      <w:pPr>
        <w:pStyle w:val="Prrafodelista"/>
        <w:numPr>
          <w:ilvl w:val="0"/>
          <w:numId w:val="25"/>
        </w:numPr>
      </w:pPr>
      <w:r w:rsidRPr="00D33573">
        <w:t>Noticias: informativos en relación con el Plan de Desarrollo de capacidades</w:t>
      </w:r>
      <w:r w:rsidR="00804623">
        <w:t>, los cuales se subirán a</w:t>
      </w:r>
      <w:r w:rsidR="008E41CD">
        <w:t xml:space="preserve"> la plataforma de educación virtual</w:t>
      </w:r>
      <w:r w:rsidRPr="00D33573">
        <w:t xml:space="preserve">. </w:t>
      </w:r>
    </w:p>
    <w:p w14:paraId="45733C25" w14:textId="77777777" w:rsidR="009D71C0" w:rsidRPr="00D33573" w:rsidRDefault="009D71C0" w:rsidP="00C22ACC">
      <w:pPr>
        <w:pStyle w:val="Prrafodelista"/>
        <w:numPr>
          <w:ilvl w:val="0"/>
          <w:numId w:val="25"/>
        </w:numPr>
      </w:pPr>
      <w:r w:rsidRPr="00D33573">
        <w:t xml:space="preserve">Docentes: Un espacio donde se presenta a las personas responsables del proceso enseñanza aprendizaje. </w:t>
      </w:r>
    </w:p>
    <w:p w14:paraId="70D73F24" w14:textId="77777777" w:rsidR="009D71C0" w:rsidRPr="00D33573" w:rsidRDefault="009D71C0" w:rsidP="00C22ACC">
      <w:pPr>
        <w:pStyle w:val="Prrafodelista"/>
        <w:numPr>
          <w:ilvl w:val="0"/>
          <w:numId w:val="25"/>
        </w:numPr>
      </w:pPr>
      <w:r w:rsidRPr="00D33573">
        <w:t xml:space="preserve">Presentación de los módulos: Explicación de todo lo que contiene el Plan de Desarrollo de Capacidades, quiénes lo desarrollan, cuáles sus objetivos, metodología, y participantes. </w:t>
      </w:r>
    </w:p>
    <w:p w14:paraId="0C9E30E8" w14:textId="77777777" w:rsidR="009D71C0" w:rsidRPr="00D33573" w:rsidRDefault="009D71C0" w:rsidP="00C22ACC">
      <w:pPr>
        <w:pStyle w:val="Prrafodelista"/>
        <w:numPr>
          <w:ilvl w:val="0"/>
          <w:numId w:val="25"/>
        </w:numPr>
      </w:pPr>
      <w:r w:rsidRPr="00D33573">
        <w:t xml:space="preserve">Misión y visión: Explicación del qué y el para qué de los módulos. </w:t>
      </w:r>
    </w:p>
    <w:p w14:paraId="2BC6EC41" w14:textId="77777777" w:rsidR="009D71C0" w:rsidRPr="00D33573" w:rsidRDefault="009D71C0" w:rsidP="00C22ACC">
      <w:pPr>
        <w:pStyle w:val="Prrafodelista"/>
        <w:numPr>
          <w:ilvl w:val="0"/>
          <w:numId w:val="25"/>
        </w:numPr>
      </w:pPr>
      <w:r w:rsidRPr="00D33573">
        <w:t xml:space="preserve">Cronograma de actividades: Información de todas las actividades cronológicamente organizadas con el nombre de los responsables de cada una. </w:t>
      </w:r>
    </w:p>
    <w:p w14:paraId="09624764" w14:textId="77777777" w:rsidR="009D71C0" w:rsidRPr="00D33573" w:rsidRDefault="009D71C0" w:rsidP="00C22ACC">
      <w:pPr>
        <w:pStyle w:val="Prrafodelista"/>
        <w:numPr>
          <w:ilvl w:val="0"/>
          <w:numId w:val="25"/>
        </w:numPr>
      </w:pPr>
      <w:r w:rsidRPr="00D33573">
        <w:t>Contáctenos: dirección de correo electrónico mediante el cual los participantes podrán comunicarse para solucionar sus dudas.</w:t>
      </w:r>
    </w:p>
    <w:p w14:paraId="1A598FA3" w14:textId="77777777" w:rsidR="009D71C0" w:rsidRPr="00D33573" w:rsidRDefault="009D71C0" w:rsidP="00EE60B1">
      <w:pPr>
        <w:spacing w:after="0" w:line="276" w:lineRule="auto"/>
        <w:ind w:left="720" w:hanging="360"/>
      </w:pPr>
    </w:p>
    <w:p w14:paraId="78E81E8D" w14:textId="77777777" w:rsidR="009D71C0" w:rsidRPr="00BA26B6" w:rsidRDefault="009D71C0" w:rsidP="00BA26B6">
      <w:pPr>
        <w:rPr>
          <w:rFonts w:eastAsia="Times New Roman"/>
        </w:rPr>
      </w:pPr>
      <w:r w:rsidRPr="00BA26B6">
        <w:rPr>
          <w:b/>
          <w:bCs/>
        </w:rPr>
        <w:t>Publicación digital</w:t>
      </w:r>
      <w:r w:rsidRPr="00D33573">
        <w:t xml:space="preserve"> de la guía utilizada durante los módulos del Plan </w:t>
      </w:r>
      <w:r w:rsidRPr="00BA26B6">
        <w:rPr>
          <w:lang w:val="es-MX"/>
        </w:rPr>
        <w:t>de desarrollo de capacidades</w:t>
      </w:r>
      <w:r w:rsidRPr="00D33573">
        <w:t>.</w:t>
      </w:r>
    </w:p>
    <w:p w14:paraId="7BE90C38" w14:textId="3FFD70F6" w:rsidR="00BA26B6" w:rsidRDefault="009D71C0" w:rsidP="00BA26B6">
      <w:r w:rsidRPr="00BA26B6">
        <w:rPr>
          <w:b/>
          <w:bCs/>
        </w:rPr>
        <w:t>Encuentros virtuales de capacitación</w:t>
      </w:r>
      <w:r w:rsidRPr="00D33573">
        <w:t xml:space="preserve"> para los módulos en línea: Estos encuentros se caracterizan por un tutor, qu</w:t>
      </w:r>
      <w:r w:rsidR="008E41CD">
        <w:t>ien</w:t>
      </w:r>
      <w:r w:rsidRPr="00D33573">
        <w:t xml:space="preserve"> estará respondiendo las solicitudes y comentarios de los </w:t>
      </w:r>
      <w:r w:rsidR="008E41CD">
        <w:t xml:space="preserve">estudiantes, </w:t>
      </w:r>
      <w:r w:rsidRPr="00D33573">
        <w:t xml:space="preserve">administrativos y docentes a través del link de “contacto” de la plataforma. El asesor estará en la capacidad de enviar información relacionada con </w:t>
      </w:r>
      <w:r w:rsidRPr="00D33573">
        <w:lastRenderedPageBreak/>
        <w:t>las actividades más recientes; además responderá dudas y recibir comentarios sobre el Plan y si son de tipo académico y muy técnico, pasará las inquietudes al tutor (docente) de curso, quien responderá. Estos encuentros virtuales, estarán definidos en la plataforma desde un inicio.</w:t>
      </w:r>
    </w:p>
    <w:p w14:paraId="3686AA12" w14:textId="77777777" w:rsidR="009D71C0" w:rsidRPr="00D33573" w:rsidRDefault="009D71C0" w:rsidP="00BA26B6">
      <w:pPr>
        <w:rPr>
          <w:rFonts w:eastAsia="Times New Roman"/>
        </w:rPr>
      </w:pPr>
      <w:r w:rsidRPr="00D33573">
        <w:rPr>
          <w:b/>
          <w:bCs/>
        </w:rPr>
        <w:t>Incentivos</w:t>
      </w:r>
      <w:r w:rsidRPr="00D33573">
        <w:t xml:space="preserve"> para la participación como menciones, reconocimiento en puntaje de calificación, etc. De acuerdo a las características de cada actividad: Esta táctica está estrechamente relacionada con el reconocimiento y bien estar de los participantes. Busca promover la participación e incentivar al grupo objetivo a hacer parte de estos reconocimientos. Las menciones se darán inmediatamente finalizadas las actividades a quienes se destacaron por sus aportes, disposición y actitud frente al aprendizaje. Nunca será un reconocimiento económico. Se dará una (1) mención en las actividades que así se definan. Por otra parte, los reconocimientos en puntaje, se otorgarán al final de cada curso. De acuerdo a las estadísticas de participación e interés en los programas no sólo por parte de los participantes de forma individual, se otorgará reconocimiento a una institución por su participación y compromiso.</w:t>
      </w:r>
    </w:p>
    <w:p w14:paraId="67373367" w14:textId="77777777" w:rsidR="009D71C0" w:rsidRPr="00C66E95" w:rsidRDefault="009D71C0" w:rsidP="00C66E95"/>
    <w:p w14:paraId="4BBBDF78" w14:textId="77777777" w:rsidR="009D71C0" w:rsidRPr="00E32FBB" w:rsidRDefault="00E32FBB" w:rsidP="00E32FBB">
      <w:pPr>
        <w:pStyle w:val="Ttulo2"/>
        <w:ind w:firstLine="708"/>
      </w:pPr>
      <w:bookmarkStart w:id="13" w:name="_Toc43833962"/>
      <w:r>
        <w:t xml:space="preserve">5.3 </w:t>
      </w:r>
      <w:r w:rsidR="00DD2D7B" w:rsidRPr="00E32FBB">
        <w:t>Mensajes clave</w:t>
      </w:r>
      <w:bookmarkEnd w:id="13"/>
    </w:p>
    <w:p w14:paraId="0178CB66" w14:textId="007049DC" w:rsidR="009D71C0" w:rsidRPr="00DD2D7B" w:rsidRDefault="009D71C0" w:rsidP="00692014">
      <w:r w:rsidRPr="00692014">
        <w:rPr>
          <w:b/>
        </w:rPr>
        <w:t>Convocatoria</w:t>
      </w:r>
      <w:r w:rsidRPr="00DD2D7B">
        <w:t>: para realizar el mensaje clave para la convocatoria, se definirá en primer lugar la modalidad de cada curso, teniendo en cuenta que la coyuntura nos llevará a realizar todo de manera virtual, es decir, educación en línea. Con base en esa definición, se determ</w:t>
      </w:r>
      <w:r w:rsidRPr="007B2E47">
        <w:t xml:space="preserve">inan fechas, horarios y participantes. Como mensajes estarán: </w:t>
      </w:r>
      <w:r w:rsidR="00387C23">
        <w:t xml:space="preserve">gestión de riesgos y análisis de ciclo de vida de las sustancias químicas; El convenio Estocolmo </w:t>
      </w:r>
      <w:r w:rsidR="009B10E7">
        <w:t>y Gestión</w:t>
      </w:r>
      <w:r w:rsidRPr="007B2E47">
        <w:t xml:space="preserve"> integral</w:t>
      </w:r>
      <w:r w:rsidRPr="00DD2D7B">
        <w:t xml:space="preserve"> de los COP de manera sostenible</w:t>
      </w:r>
      <w:r w:rsidR="00387C23">
        <w:t xml:space="preserve">; el convenio Minamata y la </w:t>
      </w:r>
      <w:r w:rsidRPr="00DD2D7B">
        <w:t xml:space="preserve">Gestión integral </w:t>
      </w:r>
      <w:r w:rsidR="00387C23">
        <w:t xml:space="preserve">para el mercurio. </w:t>
      </w:r>
    </w:p>
    <w:p w14:paraId="121FC280" w14:textId="77777777" w:rsidR="009D71C0" w:rsidRPr="00417FB2" w:rsidRDefault="009D71C0" w:rsidP="007B2E47">
      <w:r w:rsidRPr="00692014">
        <w:rPr>
          <w:b/>
        </w:rPr>
        <w:t>Identidad de la plataforma</w:t>
      </w:r>
      <w:r w:rsidRPr="00417FB2">
        <w:t xml:space="preserve">: Crear una imagen en coordinación con el </w:t>
      </w:r>
      <w:r w:rsidRPr="00417FB2">
        <w:rPr>
          <w:lang w:val="es-MX"/>
        </w:rPr>
        <w:t>PNGQ</w:t>
      </w:r>
      <w:r w:rsidRPr="00417FB2">
        <w:t xml:space="preserve"> del MA</w:t>
      </w:r>
      <w:r w:rsidR="00B01D65">
        <w:t>A</w:t>
      </w:r>
      <w:r w:rsidRPr="00417FB2">
        <w:t>E, con la cual los participantes reconozcan que el tema de capacitación es la gestión integral de los COP de manera sostenible; esta imagen se replicará en todos los textos y documentos que se generen como resultado de los cursos.</w:t>
      </w:r>
    </w:p>
    <w:p w14:paraId="6775760D" w14:textId="77777777" w:rsidR="009D71C0" w:rsidRPr="00417FB2" w:rsidRDefault="009D71C0" w:rsidP="007B2E47">
      <w:r w:rsidRPr="00417FB2">
        <w:t xml:space="preserve">Se diseñarán mensajes diferenciados dependiendo de la modalidad en la que se dictarán los módulos y tomando en cuenta que los mensajes para los servidores </w:t>
      </w:r>
      <w:r w:rsidRPr="00417FB2">
        <w:lastRenderedPageBreak/>
        <w:t xml:space="preserve">públicos, tendrá una diferencia motivacional diferente a los mensajes para los docentes y estudiantes. </w:t>
      </w:r>
    </w:p>
    <w:p w14:paraId="203EB5FE" w14:textId="77777777" w:rsidR="009D71C0" w:rsidRPr="00417FB2" w:rsidRDefault="009D71C0" w:rsidP="00417FB2">
      <w:pPr>
        <w:spacing w:before="0" w:after="0" w:line="276" w:lineRule="auto"/>
        <w:contextualSpacing/>
        <w:rPr>
          <w:rFonts w:eastAsia="Times New Roman"/>
        </w:rPr>
      </w:pPr>
      <w:r w:rsidRPr="00417FB2">
        <w:rPr>
          <w:rFonts w:eastAsia="Times New Roman"/>
        </w:rPr>
        <w:t xml:space="preserve">En las guías se reforzarán los mensajes clave que se han definido. </w:t>
      </w:r>
    </w:p>
    <w:p w14:paraId="20D8843A" w14:textId="77777777" w:rsidR="009D71C0" w:rsidRPr="00D33573" w:rsidRDefault="009D71C0" w:rsidP="009D71C0">
      <w:pPr>
        <w:spacing w:after="0" w:line="276" w:lineRule="auto"/>
        <w:rPr>
          <w:rFonts w:eastAsia="Times New Roman"/>
        </w:rPr>
      </w:pPr>
    </w:p>
    <w:p w14:paraId="2D556C54" w14:textId="77777777" w:rsidR="009D71C0" w:rsidRPr="00984F58" w:rsidRDefault="00984F58" w:rsidP="00984F58">
      <w:pPr>
        <w:pStyle w:val="Ttulo2"/>
        <w:ind w:firstLine="708"/>
      </w:pPr>
      <w:bookmarkStart w:id="14" w:name="_Toc43833963"/>
      <w:r>
        <w:t xml:space="preserve">5.4 </w:t>
      </w:r>
      <w:r w:rsidR="009D71C0" w:rsidRPr="00984F58">
        <w:t>Delimitación del público objetivo</w:t>
      </w:r>
      <w:bookmarkEnd w:id="14"/>
    </w:p>
    <w:p w14:paraId="4129A264" w14:textId="77777777" w:rsidR="009D71C0" w:rsidRPr="00D33573" w:rsidRDefault="009D71C0" w:rsidP="003C7696">
      <w:r w:rsidRPr="00D33573">
        <w:rPr>
          <w:rFonts w:eastAsia="Times New Roman"/>
        </w:rPr>
        <w:t xml:space="preserve">Desde la metodología se definió la lista </w:t>
      </w:r>
      <w:r w:rsidRPr="00D33573">
        <w:t>preliminar de actores invitados a los talleres:</w:t>
      </w:r>
    </w:p>
    <w:p w14:paraId="7547A1EE" w14:textId="77777777" w:rsidR="009D71C0" w:rsidRPr="00D33573" w:rsidRDefault="009D71C0" w:rsidP="00746445">
      <w:pPr>
        <w:spacing w:before="0" w:after="160" w:line="276" w:lineRule="auto"/>
        <w:contextualSpacing/>
        <w:jc w:val="left"/>
      </w:pPr>
      <w:r w:rsidRPr="00D33573">
        <w:t>Quito:</w:t>
      </w:r>
    </w:p>
    <w:p w14:paraId="581C0BDD" w14:textId="77777777" w:rsidR="009D71C0" w:rsidRPr="00D33573" w:rsidRDefault="009D71C0" w:rsidP="00C22ACC">
      <w:pPr>
        <w:pStyle w:val="Prrafodelista"/>
        <w:numPr>
          <w:ilvl w:val="0"/>
          <w:numId w:val="11"/>
        </w:numPr>
        <w:spacing w:before="0" w:after="160" w:line="276" w:lineRule="auto"/>
        <w:contextualSpacing/>
      </w:pPr>
      <w:r w:rsidRPr="00D33573">
        <w:t>Ministerio del Ambiente, Planta Central</w:t>
      </w:r>
    </w:p>
    <w:p w14:paraId="47000669" w14:textId="77777777" w:rsidR="009D71C0" w:rsidRPr="00D33573" w:rsidRDefault="009D71C0" w:rsidP="00C22ACC">
      <w:pPr>
        <w:pStyle w:val="Prrafodelista"/>
        <w:numPr>
          <w:ilvl w:val="0"/>
          <w:numId w:val="11"/>
        </w:numPr>
        <w:spacing w:before="0" w:after="160" w:line="276" w:lineRule="auto"/>
        <w:contextualSpacing/>
      </w:pPr>
      <w:r w:rsidRPr="00D33573">
        <w:t>Dirección Provincial del Ambiente Pichincha</w:t>
      </w:r>
    </w:p>
    <w:p w14:paraId="6702BDEA" w14:textId="77777777" w:rsidR="009D71C0" w:rsidRPr="00D33573" w:rsidRDefault="009D71C0" w:rsidP="00C22ACC">
      <w:pPr>
        <w:pStyle w:val="Prrafodelista"/>
        <w:numPr>
          <w:ilvl w:val="0"/>
          <w:numId w:val="11"/>
        </w:numPr>
        <w:spacing w:before="0" w:after="160" w:line="276" w:lineRule="auto"/>
        <w:contextualSpacing/>
      </w:pPr>
      <w:r w:rsidRPr="00D33573">
        <w:t>Ministerio de Salud Pública, Planta Central y Coordinación Zonal 9 (DM Quito)</w:t>
      </w:r>
    </w:p>
    <w:p w14:paraId="6F3C96B1" w14:textId="77777777" w:rsidR="009D71C0" w:rsidRPr="00D33573" w:rsidRDefault="009D71C0" w:rsidP="00C22ACC">
      <w:pPr>
        <w:pStyle w:val="Prrafodelista"/>
        <w:numPr>
          <w:ilvl w:val="0"/>
          <w:numId w:val="11"/>
        </w:numPr>
        <w:spacing w:before="0" w:after="160" w:line="276" w:lineRule="auto"/>
        <w:contextualSpacing/>
      </w:pPr>
      <w:r w:rsidRPr="00D33573">
        <w:t xml:space="preserve">Servicio Nacional de Aduana del Ecuador </w:t>
      </w:r>
    </w:p>
    <w:p w14:paraId="026DF898" w14:textId="77777777" w:rsidR="009D71C0" w:rsidRPr="00D33573" w:rsidRDefault="009D71C0" w:rsidP="00C22ACC">
      <w:pPr>
        <w:pStyle w:val="Prrafodelista"/>
        <w:numPr>
          <w:ilvl w:val="0"/>
          <w:numId w:val="11"/>
        </w:numPr>
        <w:spacing w:before="0" w:after="160" w:line="276" w:lineRule="auto"/>
        <w:contextualSpacing/>
      </w:pPr>
      <w:r w:rsidRPr="00D33573">
        <w:t xml:space="preserve">Ministerio de Agricultura y Ganadería </w:t>
      </w:r>
    </w:p>
    <w:p w14:paraId="4FE68F19" w14:textId="77777777" w:rsidR="009D71C0" w:rsidRPr="00D33573" w:rsidRDefault="009D71C0" w:rsidP="00C22ACC">
      <w:pPr>
        <w:pStyle w:val="Prrafodelista"/>
        <w:numPr>
          <w:ilvl w:val="0"/>
          <w:numId w:val="11"/>
        </w:numPr>
        <w:spacing w:before="0" w:after="160" w:line="276" w:lineRule="auto"/>
        <w:contextualSpacing/>
      </w:pPr>
      <w:r w:rsidRPr="00D33573">
        <w:t>Agencia de Regulación y Control Fito y Zoosanitario, Planta Central</w:t>
      </w:r>
    </w:p>
    <w:p w14:paraId="5B0C8E8B" w14:textId="77777777" w:rsidR="009D71C0" w:rsidRPr="00D33573" w:rsidRDefault="009D71C0" w:rsidP="00C22ACC">
      <w:pPr>
        <w:pStyle w:val="Prrafodelista"/>
        <w:numPr>
          <w:ilvl w:val="0"/>
          <w:numId w:val="11"/>
        </w:numPr>
        <w:spacing w:before="0" w:after="160" w:line="276" w:lineRule="auto"/>
        <w:contextualSpacing/>
      </w:pPr>
      <w:r w:rsidRPr="00D33573">
        <w:t>Agrocalidad: Dirección Distrital y Articulación Territorial 2 Zona 2 Tipo A</w:t>
      </w:r>
    </w:p>
    <w:p w14:paraId="0BC560E3" w14:textId="77777777" w:rsidR="009D71C0" w:rsidRPr="00D33573" w:rsidRDefault="009D71C0" w:rsidP="00C22ACC">
      <w:pPr>
        <w:pStyle w:val="Prrafodelista"/>
        <w:numPr>
          <w:ilvl w:val="0"/>
          <w:numId w:val="11"/>
        </w:numPr>
        <w:spacing w:before="0" w:after="160" w:line="276" w:lineRule="auto"/>
        <w:contextualSpacing/>
      </w:pPr>
      <w:r w:rsidRPr="00D33573">
        <w:t xml:space="preserve">Ministerio de Producción, Comercio Exterior, Inversiones y Pesca  </w:t>
      </w:r>
    </w:p>
    <w:p w14:paraId="2E2297A4" w14:textId="77777777" w:rsidR="009D71C0" w:rsidRPr="00D33573" w:rsidRDefault="009D71C0" w:rsidP="00C22ACC">
      <w:pPr>
        <w:pStyle w:val="Prrafodelista"/>
        <w:numPr>
          <w:ilvl w:val="0"/>
          <w:numId w:val="11"/>
        </w:numPr>
        <w:spacing w:before="0" w:after="160" w:line="276" w:lineRule="auto"/>
        <w:contextualSpacing/>
      </w:pPr>
      <w:r w:rsidRPr="00D33573">
        <w:t xml:space="preserve">Ministerio de Energía y Recursos Naturales no Renovables </w:t>
      </w:r>
    </w:p>
    <w:p w14:paraId="00204ABF" w14:textId="77777777" w:rsidR="009D71C0" w:rsidRPr="00D33573" w:rsidRDefault="009D71C0" w:rsidP="00C22ACC">
      <w:pPr>
        <w:pStyle w:val="Prrafodelista"/>
        <w:numPr>
          <w:ilvl w:val="0"/>
          <w:numId w:val="11"/>
        </w:numPr>
        <w:spacing w:before="0" w:after="160" w:line="276" w:lineRule="auto"/>
        <w:contextualSpacing/>
      </w:pPr>
      <w:r w:rsidRPr="00D33573">
        <w:t xml:space="preserve">Municipio de Quito </w:t>
      </w:r>
    </w:p>
    <w:p w14:paraId="71E01E88" w14:textId="77777777" w:rsidR="009D71C0" w:rsidRPr="00D33573" w:rsidRDefault="009D71C0" w:rsidP="00C22ACC">
      <w:pPr>
        <w:pStyle w:val="Prrafodelista"/>
        <w:numPr>
          <w:ilvl w:val="0"/>
          <w:numId w:val="11"/>
        </w:numPr>
        <w:spacing w:before="0" w:after="160" w:line="276" w:lineRule="auto"/>
        <w:contextualSpacing/>
      </w:pPr>
      <w:r w:rsidRPr="00D33573">
        <w:t>GAD Provincial de Pichincha</w:t>
      </w:r>
    </w:p>
    <w:p w14:paraId="3E003A7F" w14:textId="77777777" w:rsidR="009D71C0" w:rsidRPr="00D33573" w:rsidRDefault="009D71C0" w:rsidP="00C22ACC">
      <w:pPr>
        <w:pStyle w:val="Prrafodelista"/>
        <w:numPr>
          <w:ilvl w:val="0"/>
          <w:numId w:val="11"/>
        </w:numPr>
        <w:spacing w:before="0" w:after="160" w:line="276" w:lineRule="auto"/>
        <w:contextualSpacing/>
      </w:pPr>
      <w:r w:rsidRPr="00D33573">
        <w:t>Servicio Ecuatoriano de Normalización</w:t>
      </w:r>
    </w:p>
    <w:p w14:paraId="29D1025D" w14:textId="77777777" w:rsidR="009D71C0" w:rsidRPr="00D33573" w:rsidRDefault="009D71C0" w:rsidP="00C22ACC">
      <w:pPr>
        <w:pStyle w:val="Prrafodelista"/>
        <w:numPr>
          <w:ilvl w:val="0"/>
          <w:numId w:val="11"/>
        </w:numPr>
        <w:spacing w:before="0" w:after="160" w:line="276" w:lineRule="auto"/>
        <w:contextualSpacing/>
      </w:pPr>
      <w:r w:rsidRPr="00D33573">
        <w:t>Cámara de Industrias de Pichincha</w:t>
      </w:r>
    </w:p>
    <w:p w14:paraId="525476A9" w14:textId="77777777" w:rsidR="009D71C0" w:rsidRPr="00D33573" w:rsidRDefault="009D71C0" w:rsidP="00C22ACC">
      <w:pPr>
        <w:pStyle w:val="Prrafodelista"/>
        <w:numPr>
          <w:ilvl w:val="0"/>
          <w:numId w:val="11"/>
        </w:numPr>
        <w:spacing w:before="0" w:after="160" w:line="276" w:lineRule="auto"/>
        <w:contextualSpacing/>
      </w:pPr>
      <w:r w:rsidRPr="00D33573">
        <w:t>Cámara de Comercio de Quito</w:t>
      </w:r>
    </w:p>
    <w:p w14:paraId="0D59192C" w14:textId="77777777" w:rsidR="009D71C0" w:rsidRPr="00D33573" w:rsidRDefault="009D71C0" w:rsidP="00C22ACC">
      <w:pPr>
        <w:pStyle w:val="Prrafodelista"/>
        <w:numPr>
          <w:ilvl w:val="0"/>
          <w:numId w:val="11"/>
        </w:numPr>
        <w:spacing w:before="0" w:after="160" w:line="276" w:lineRule="auto"/>
        <w:contextualSpacing/>
      </w:pPr>
      <w:r w:rsidRPr="00D33573">
        <w:t>Instituto Nacional de Investigaciones Agropecuarias</w:t>
      </w:r>
    </w:p>
    <w:p w14:paraId="2E27766A" w14:textId="77777777" w:rsidR="009D71C0" w:rsidRPr="00D33573" w:rsidRDefault="009D71C0" w:rsidP="00C22ACC">
      <w:pPr>
        <w:pStyle w:val="Prrafodelista"/>
        <w:numPr>
          <w:ilvl w:val="0"/>
          <w:numId w:val="11"/>
        </w:numPr>
        <w:spacing w:before="0" w:after="160" w:line="276" w:lineRule="auto"/>
        <w:contextualSpacing/>
      </w:pPr>
      <w:r w:rsidRPr="00D33573">
        <w:t>Empresas de gestión de desechos peligrosos</w:t>
      </w:r>
    </w:p>
    <w:p w14:paraId="3AF69AA6" w14:textId="77777777" w:rsidR="009D71C0" w:rsidRPr="00D33573" w:rsidRDefault="009D71C0" w:rsidP="00C22ACC">
      <w:pPr>
        <w:pStyle w:val="Prrafodelista"/>
        <w:numPr>
          <w:ilvl w:val="0"/>
          <w:numId w:val="11"/>
        </w:numPr>
        <w:spacing w:before="0" w:after="160" w:line="276" w:lineRule="auto"/>
        <w:contextualSpacing/>
      </w:pPr>
      <w:r w:rsidRPr="00D33573">
        <w:t xml:space="preserve">Empresa Eléctrica Quito </w:t>
      </w:r>
    </w:p>
    <w:p w14:paraId="2197997D" w14:textId="77777777" w:rsidR="009D71C0" w:rsidRPr="00D33573" w:rsidRDefault="009D71C0" w:rsidP="00C22ACC">
      <w:pPr>
        <w:pStyle w:val="Prrafodelista"/>
        <w:numPr>
          <w:ilvl w:val="0"/>
          <w:numId w:val="11"/>
        </w:numPr>
        <w:spacing w:before="0" w:after="160" w:line="276" w:lineRule="auto"/>
        <w:contextualSpacing/>
      </w:pPr>
      <w:r w:rsidRPr="00D33573">
        <w:t>Cámara de Industrias y Producción del Ecuador</w:t>
      </w:r>
    </w:p>
    <w:p w14:paraId="4FE81951" w14:textId="77777777" w:rsidR="009D71C0" w:rsidRPr="00D33573" w:rsidRDefault="009D71C0" w:rsidP="00C22ACC">
      <w:pPr>
        <w:pStyle w:val="Prrafodelista"/>
        <w:numPr>
          <w:ilvl w:val="0"/>
          <w:numId w:val="11"/>
        </w:numPr>
        <w:spacing w:before="0" w:after="160" w:line="276" w:lineRule="auto"/>
        <w:contextualSpacing/>
      </w:pPr>
      <w:r w:rsidRPr="00D33573">
        <w:t>Asociación de Productores Químicos del Ecuador</w:t>
      </w:r>
    </w:p>
    <w:p w14:paraId="16200827" w14:textId="77777777" w:rsidR="009D71C0" w:rsidRPr="00D33573" w:rsidRDefault="009D71C0" w:rsidP="00C22ACC">
      <w:pPr>
        <w:pStyle w:val="Prrafodelista"/>
        <w:numPr>
          <w:ilvl w:val="0"/>
          <w:numId w:val="11"/>
        </w:numPr>
        <w:spacing w:before="0" w:after="160" w:line="276" w:lineRule="auto"/>
        <w:contextualSpacing/>
      </w:pPr>
      <w:r w:rsidRPr="00D33573">
        <w:t>Federación Nacional de Cámaras de Industrias del Ecuador</w:t>
      </w:r>
    </w:p>
    <w:p w14:paraId="65E57DD5" w14:textId="77777777" w:rsidR="009D71C0" w:rsidRPr="00D33573" w:rsidRDefault="009D71C0" w:rsidP="00746445">
      <w:pPr>
        <w:spacing w:line="276" w:lineRule="auto"/>
        <w:ind w:left="360"/>
      </w:pPr>
    </w:p>
    <w:p w14:paraId="30194107" w14:textId="77777777" w:rsidR="009D71C0" w:rsidRPr="00D33573" w:rsidRDefault="009D71C0" w:rsidP="00746445">
      <w:pPr>
        <w:spacing w:before="0" w:after="160" w:line="276" w:lineRule="auto"/>
        <w:contextualSpacing/>
        <w:jc w:val="left"/>
      </w:pPr>
      <w:r w:rsidRPr="00D33573">
        <w:t>Ibarra:</w:t>
      </w:r>
    </w:p>
    <w:p w14:paraId="53E06B8E" w14:textId="77777777" w:rsidR="009D71C0" w:rsidRPr="00D33573" w:rsidRDefault="009D71C0" w:rsidP="00C22ACC">
      <w:pPr>
        <w:pStyle w:val="Prrafodelista"/>
        <w:numPr>
          <w:ilvl w:val="0"/>
          <w:numId w:val="12"/>
        </w:numPr>
        <w:spacing w:before="0" w:after="160" w:line="276" w:lineRule="auto"/>
        <w:contextualSpacing/>
      </w:pPr>
      <w:r w:rsidRPr="00D33573">
        <w:t>Coordinación Zonal 1 del Ministerio de Salud</w:t>
      </w:r>
    </w:p>
    <w:p w14:paraId="638B0166" w14:textId="77777777" w:rsidR="009D71C0" w:rsidRPr="00D33573" w:rsidRDefault="009D71C0" w:rsidP="00C22ACC">
      <w:pPr>
        <w:pStyle w:val="Prrafodelista"/>
        <w:numPr>
          <w:ilvl w:val="0"/>
          <w:numId w:val="12"/>
        </w:numPr>
        <w:spacing w:before="0" w:after="160" w:line="276" w:lineRule="auto"/>
        <w:contextualSpacing/>
      </w:pPr>
      <w:r w:rsidRPr="00D33573">
        <w:t>Agrocalidad: Dirección Distrital y Articulación Territorial 1 Zona 1 Tipo A</w:t>
      </w:r>
    </w:p>
    <w:p w14:paraId="66C18596" w14:textId="77777777" w:rsidR="009D71C0" w:rsidRPr="00D33573" w:rsidRDefault="009D71C0" w:rsidP="00C22ACC">
      <w:pPr>
        <w:pStyle w:val="Prrafodelista"/>
        <w:numPr>
          <w:ilvl w:val="0"/>
          <w:numId w:val="12"/>
        </w:numPr>
        <w:spacing w:before="0" w:after="160" w:line="276" w:lineRule="auto"/>
        <w:contextualSpacing/>
      </w:pPr>
      <w:r w:rsidRPr="00D33573">
        <w:t xml:space="preserve">Dirección Provincial del Ambiente Imbabura </w:t>
      </w:r>
    </w:p>
    <w:p w14:paraId="292EBC09" w14:textId="77777777" w:rsidR="009D71C0" w:rsidRPr="00D33573" w:rsidRDefault="009D71C0" w:rsidP="00C22ACC">
      <w:pPr>
        <w:pStyle w:val="Prrafodelista"/>
        <w:numPr>
          <w:ilvl w:val="0"/>
          <w:numId w:val="12"/>
        </w:numPr>
        <w:spacing w:before="0" w:after="160" w:line="276" w:lineRule="auto"/>
        <w:contextualSpacing/>
      </w:pPr>
      <w:r w:rsidRPr="00D33573">
        <w:t>Dirección Provincial del Ambiente Carchi</w:t>
      </w:r>
    </w:p>
    <w:p w14:paraId="00F0785F" w14:textId="77777777" w:rsidR="009D71C0" w:rsidRPr="00D33573" w:rsidRDefault="009D71C0" w:rsidP="00C22ACC">
      <w:pPr>
        <w:pStyle w:val="Prrafodelista"/>
        <w:numPr>
          <w:ilvl w:val="0"/>
          <w:numId w:val="12"/>
        </w:numPr>
        <w:spacing w:before="0" w:after="160" w:line="276" w:lineRule="auto"/>
        <w:contextualSpacing/>
      </w:pPr>
      <w:r w:rsidRPr="00D33573">
        <w:t xml:space="preserve">GAD Provincial de Imbabura </w:t>
      </w:r>
    </w:p>
    <w:p w14:paraId="2446727C" w14:textId="77777777" w:rsidR="009D71C0" w:rsidRPr="00D33573" w:rsidRDefault="009D71C0" w:rsidP="00C22ACC">
      <w:pPr>
        <w:pStyle w:val="Prrafodelista"/>
        <w:numPr>
          <w:ilvl w:val="0"/>
          <w:numId w:val="12"/>
        </w:numPr>
        <w:spacing w:before="0" w:after="160" w:line="276" w:lineRule="auto"/>
        <w:contextualSpacing/>
      </w:pPr>
      <w:r w:rsidRPr="00D33573">
        <w:t>GAD Provincial de Carchi</w:t>
      </w:r>
    </w:p>
    <w:p w14:paraId="3DA2CBB3" w14:textId="77777777" w:rsidR="009D71C0" w:rsidRPr="00D33573" w:rsidRDefault="009D71C0" w:rsidP="00C22ACC">
      <w:pPr>
        <w:pStyle w:val="Prrafodelista"/>
        <w:numPr>
          <w:ilvl w:val="0"/>
          <w:numId w:val="12"/>
        </w:numPr>
        <w:spacing w:before="0" w:after="160" w:line="276" w:lineRule="auto"/>
        <w:contextualSpacing/>
      </w:pPr>
      <w:r w:rsidRPr="00D33573">
        <w:t xml:space="preserve">Servicio Nacional de Aduana del Ecuador </w:t>
      </w:r>
    </w:p>
    <w:p w14:paraId="296D7067" w14:textId="77777777" w:rsidR="009D71C0" w:rsidRPr="00D33573" w:rsidRDefault="009D71C0" w:rsidP="00C22ACC">
      <w:pPr>
        <w:pStyle w:val="Prrafodelista"/>
        <w:numPr>
          <w:ilvl w:val="0"/>
          <w:numId w:val="12"/>
        </w:numPr>
        <w:spacing w:before="0" w:after="160" w:line="276" w:lineRule="auto"/>
        <w:contextualSpacing/>
      </w:pPr>
      <w:r w:rsidRPr="00D33573">
        <w:lastRenderedPageBreak/>
        <w:t>Empresa Eléctrica Regional Norte EMELNORTE</w:t>
      </w:r>
    </w:p>
    <w:p w14:paraId="667DDD75" w14:textId="77777777" w:rsidR="009D71C0" w:rsidRPr="00D33573" w:rsidRDefault="009D71C0" w:rsidP="00C22ACC">
      <w:pPr>
        <w:pStyle w:val="Prrafodelista"/>
        <w:numPr>
          <w:ilvl w:val="0"/>
          <w:numId w:val="12"/>
        </w:numPr>
        <w:spacing w:before="0" w:after="160" w:line="276" w:lineRule="auto"/>
        <w:contextualSpacing/>
      </w:pPr>
      <w:r w:rsidRPr="00D33573">
        <w:t>Cámara de la pequeña industria del Carchi</w:t>
      </w:r>
    </w:p>
    <w:p w14:paraId="05A5BAA2" w14:textId="77777777" w:rsidR="009D71C0" w:rsidRPr="00D33573" w:rsidRDefault="009D71C0" w:rsidP="00C22ACC">
      <w:pPr>
        <w:pStyle w:val="Prrafodelista"/>
        <w:numPr>
          <w:ilvl w:val="0"/>
          <w:numId w:val="12"/>
        </w:numPr>
        <w:spacing w:before="0" w:after="160" w:line="276" w:lineRule="auto"/>
        <w:contextualSpacing/>
      </w:pPr>
      <w:proofErr w:type="spellStart"/>
      <w:r w:rsidRPr="00D33573">
        <w:t>GADs</w:t>
      </w:r>
      <w:proofErr w:type="spellEnd"/>
      <w:r w:rsidRPr="00D33573">
        <w:t xml:space="preserve"> Municipales de Imbabura y Carchi</w:t>
      </w:r>
    </w:p>
    <w:p w14:paraId="41F58642" w14:textId="77777777" w:rsidR="009D71C0" w:rsidRPr="00D33573" w:rsidRDefault="009D71C0" w:rsidP="00746445">
      <w:pPr>
        <w:spacing w:line="276" w:lineRule="auto"/>
        <w:ind w:left="360"/>
      </w:pPr>
    </w:p>
    <w:p w14:paraId="032C6EAB" w14:textId="77777777" w:rsidR="009D71C0" w:rsidRPr="00D33573" w:rsidRDefault="009D71C0" w:rsidP="00746445">
      <w:pPr>
        <w:spacing w:before="0" w:after="160" w:line="276" w:lineRule="auto"/>
        <w:contextualSpacing/>
        <w:jc w:val="left"/>
      </w:pPr>
      <w:r w:rsidRPr="00D33573">
        <w:t>Tena:</w:t>
      </w:r>
    </w:p>
    <w:p w14:paraId="5A9E3DAF" w14:textId="77777777" w:rsidR="009D71C0" w:rsidRPr="00D33573" w:rsidRDefault="009D71C0" w:rsidP="00C22ACC">
      <w:pPr>
        <w:pStyle w:val="Prrafodelista"/>
        <w:numPr>
          <w:ilvl w:val="0"/>
          <w:numId w:val="13"/>
        </w:numPr>
        <w:spacing w:before="0" w:after="160" w:line="276" w:lineRule="auto"/>
        <w:contextualSpacing/>
      </w:pPr>
      <w:r w:rsidRPr="00D33573">
        <w:t>Coordinación Zonal 2del Ministerio de Salud Pública</w:t>
      </w:r>
    </w:p>
    <w:p w14:paraId="03B138D3" w14:textId="77777777" w:rsidR="009D71C0" w:rsidRPr="00D33573" w:rsidRDefault="009D71C0" w:rsidP="00C22ACC">
      <w:pPr>
        <w:pStyle w:val="Prrafodelista"/>
        <w:numPr>
          <w:ilvl w:val="0"/>
          <w:numId w:val="13"/>
        </w:numPr>
        <w:spacing w:before="0" w:after="160" w:line="276" w:lineRule="auto"/>
        <w:contextualSpacing/>
      </w:pPr>
      <w:r w:rsidRPr="00D33573">
        <w:t>Agrocalidad: Dirección Distrital y Articulación Territorial 2 Zona 2 Tipo A</w:t>
      </w:r>
    </w:p>
    <w:p w14:paraId="40DD9D64" w14:textId="77777777" w:rsidR="009D71C0" w:rsidRPr="00D33573" w:rsidRDefault="009D71C0" w:rsidP="00C22ACC">
      <w:pPr>
        <w:pStyle w:val="Prrafodelista"/>
        <w:numPr>
          <w:ilvl w:val="0"/>
          <w:numId w:val="13"/>
        </w:numPr>
        <w:spacing w:before="0" w:after="160" w:line="276" w:lineRule="auto"/>
        <w:contextualSpacing/>
      </w:pPr>
      <w:r w:rsidRPr="00D33573">
        <w:t xml:space="preserve">Dirección Provincial del Ambiente Napo </w:t>
      </w:r>
    </w:p>
    <w:p w14:paraId="10EBDBA6" w14:textId="77777777" w:rsidR="009D71C0" w:rsidRPr="00D33573" w:rsidRDefault="009D71C0" w:rsidP="00C22ACC">
      <w:pPr>
        <w:pStyle w:val="Prrafodelista"/>
        <w:numPr>
          <w:ilvl w:val="0"/>
          <w:numId w:val="13"/>
        </w:numPr>
        <w:spacing w:before="0" w:after="160" w:line="276" w:lineRule="auto"/>
        <w:contextualSpacing/>
      </w:pPr>
      <w:r w:rsidRPr="00D33573">
        <w:t xml:space="preserve">Dirección Provincial del Ambiente Pastaza </w:t>
      </w:r>
    </w:p>
    <w:p w14:paraId="43562C5F" w14:textId="77777777" w:rsidR="009D71C0" w:rsidRPr="00D33573" w:rsidRDefault="009D71C0" w:rsidP="00C22ACC">
      <w:pPr>
        <w:pStyle w:val="Prrafodelista"/>
        <w:numPr>
          <w:ilvl w:val="0"/>
          <w:numId w:val="13"/>
        </w:numPr>
        <w:spacing w:before="0" w:after="160" w:line="276" w:lineRule="auto"/>
        <w:contextualSpacing/>
      </w:pPr>
      <w:r w:rsidRPr="00D33573">
        <w:t xml:space="preserve">Dirección Provincial del Ambiente Morona Santiago </w:t>
      </w:r>
    </w:p>
    <w:p w14:paraId="5BF113C6" w14:textId="77777777" w:rsidR="009D71C0" w:rsidRPr="00D33573" w:rsidRDefault="009D71C0" w:rsidP="00C22ACC">
      <w:pPr>
        <w:pStyle w:val="Prrafodelista"/>
        <w:numPr>
          <w:ilvl w:val="0"/>
          <w:numId w:val="13"/>
        </w:numPr>
        <w:spacing w:before="0" w:after="160" w:line="276" w:lineRule="auto"/>
        <w:contextualSpacing/>
      </w:pPr>
      <w:r w:rsidRPr="00D33573">
        <w:t>GAD Provincial de Napo</w:t>
      </w:r>
    </w:p>
    <w:p w14:paraId="4A9075E9" w14:textId="77777777" w:rsidR="009D71C0" w:rsidRPr="00D33573" w:rsidRDefault="009D71C0" w:rsidP="00C22ACC">
      <w:pPr>
        <w:pStyle w:val="Prrafodelista"/>
        <w:numPr>
          <w:ilvl w:val="0"/>
          <w:numId w:val="13"/>
        </w:numPr>
        <w:spacing w:before="0" w:after="160" w:line="276" w:lineRule="auto"/>
        <w:contextualSpacing/>
      </w:pPr>
      <w:r w:rsidRPr="00D33573">
        <w:t>GAD Provincial de Pastaza</w:t>
      </w:r>
    </w:p>
    <w:p w14:paraId="23084376" w14:textId="77777777" w:rsidR="009D71C0" w:rsidRPr="00D33573" w:rsidRDefault="009D71C0" w:rsidP="00C22ACC">
      <w:pPr>
        <w:pStyle w:val="Prrafodelista"/>
        <w:numPr>
          <w:ilvl w:val="0"/>
          <w:numId w:val="13"/>
        </w:numPr>
        <w:spacing w:before="0" w:after="160" w:line="276" w:lineRule="auto"/>
        <w:contextualSpacing/>
      </w:pPr>
      <w:r w:rsidRPr="00D33573">
        <w:t>GAD Provincial de Morona Santiago</w:t>
      </w:r>
    </w:p>
    <w:p w14:paraId="0F10DB37" w14:textId="77777777" w:rsidR="009D71C0" w:rsidRPr="00D33573" w:rsidRDefault="009D71C0" w:rsidP="00C22ACC">
      <w:pPr>
        <w:pStyle w:val="Prrafodelista"/>
        <w:numPr>
          <w:ilvl w:val="0"/>
          <w:numId w:val="13"/>
        </w:numPr>
        <w:spacing w:before="0" w:after="160" w:line="276" w:lineRule="auto"/>
        <w:contextualSpacing/>
      </w:pPr>
      <w:proofErr w:type="spellStart"/>
      <w:r w:rsidRPr="00D33573">
        <w:t>GADs</w:t>
      </w:r>
      <w:proofErr w:type="spellEnd"/>
      <w:r w:rsidRPr="00D33573">
        <w:t xml:space="preserve"> Municipales de Napo, Pastaza y Morona Santiago</w:t>
      </w:r>
    </w:p>
    <w:p w14:paraId="14B67C30" w14:textId="77777777" w:rsidR="009D71C0" w:rsidRPr="00D33573" w:rsidRDefault="009D71C0" w:rsidP="003C7696">
      <w:pPr>
        <w:spacing w:line="276" w:lineRule="auto"/>
        <w:ind w:left="360"/>
      </w:pPr>
    </w:p>
    <w:p w14:paraId="37C7018C" w14:textId="77777777" w:rsidR="009D71C0" w:rsidRPr="00D33573" w:rsidRDefault="009D71C0" w:rsidP="003C7696">
      <w:pPr>
        <w:spacing w:before="0" w:after="160" w:line="276" w:lineRule="auto"/>
        <w:contextualSpacing/>
        <w:jc w:val="left"/>
      </w:pPr>
      <w:r w:rsidRPr="00D33573">
        <w:t>Ambato:</w:t>
      </w:r>
    </w:p>
    <w:p w14:paraId="689335F8" w14:textId="77777777" w:rsidR="009D71C0" w:rsidRPr="00D33573" w:rsidRDefault="009D71C0" w:rsidP="00C22ACC">
      <w:pPr>
        <w:pStyle w:val="Prrafodelista"/>
        <w:numPr>
          <w:ilvl w:val="0"/>
          <w:numId w:val="14"/>
        </w:numPr>
        <w:spacing w:before="0" w:after="160" w:line="276" w:lineRule="auto"/>
        <w:contextualSpacing/>
      </w:pPr>
      <w:r w:rsidRPr="00D33573">
        <w:t>Coordinación Zonal 3 del Ministerio de Salud Pública</w:t>
      </w:r>
    </w:p>
    <w:p w14:paraId="728A4A53" w14:textId="77777777" w:rsidR="009D71C0" w:rsidRPr="00D33573" w:rsidRDefault="009D71C0" w:rsidP="00C22ACC">
      <w:pPr>
        <w:pStyle w:val="Prrafodelista"/>
        <w:numPr>
          <w:ilvl w:val="0"/>
          <w:numId w:val="14"/>
        </w:numPr>
        <w:spacing w:before="0" w:after="160" w:line="276" w:lineRule="auto"/>
        <w:contextualSpacing/>
      </w:pPr>
      <w:r w:rsidRPr="00D33573">
        <w:t>Agrocalidad: Dirección Distrital y Articulación Territorial 3 Zona 3 Tipo A</w:t>
      </w:r>
    </w:p>
    <w:p w14:paraId="3E524D2F" w14:textId="77777777" w:rsidR="009D71C0" w:rsidRPr="00D33573" w:rsidRDefault="009D71C0" w:rsidP="00C22ACC">
      <w:pPr>
        <w:pStyle w:val="Prrafodelista"/>
        <w:numPr>
          <w:ilvl w:val="0"/>
          <w:numId w:val="14"/>
        </w:numPr>
        <w:spacing w:before="0" w:after="160" w:line="276" w:lineRule="auto"/>
        <w:contextualSpacing/>
      </w:pPr>
      <w:r w:rsidRPr="00D33573">
        <w:t>Dirección Provincial del Ambiente Tungurahua</w:t>
      </w:r>
    </w:p>
    <w:p w14:paraId="7667E7CD" w14:textId="77777777" w:rsidR="009D71C0" w:rsidRPr="00D33573" w:rsidRDefault="009D71C0" w:rsidP="00C22ACC">
      <w:pPr>
        <w:pStyle w:val="Prrafodelista"/>
        <w:numPr>
          <w:ilvl w:val="0"/>
          <w:numId w:val="14"/>
        </w:numPr>
        <w:spacing w:before="0" w:after="160" w:line="276" w:lineRule="auto"/>
        <w:contextualSpacing/>
      </w:pPr>
      <w:r w:rsidRPr="00D33573">
        <w:t>Dirección Provincial del Ambiente Cotopaxi</w:t>
      </w:r>
    </w:p>
    <w:p w14:paraId="0B349A9D" w14:textId="77777777" w:rsidR="009D71C0" w:rsidRPr="00D33573" w:rsidRDefault="009D71C0" w:rsidP="00C22ACC">
      <w:pPr>
        <w:pStyle w:val="Prrafodelista"/>
        <w:numPr>
          <w:ilvl w:val="0"/>
          <w:numId w:val="14"/>
        </w:numPr>
        <w:spacing w:before="0" w:after="160" w:line="276" w:lineRule="auto"/>
        <w:contextualSpacing/>
      </w:pPr>
      <w:r w:rsidRPr="00D33573">
        <w:t>Dirección Provincial del Ambiente Chimborazo</w:t>
      </w:r>
    </w:p>
    <w:p w14:paraId="7C1C2550" w14:textId="77777777" w:rsidR="009D71C0" w:rsidRPr="00D33573" w:rsidRDefault="009D71C0" w:rsidP="00C22ACC">
      <w:pPr>
        <w:pStyle w:val="Prrafodelista"/>
        <w:numPr>
          <w:ilvl w:val="0"/>
          <w:numId w:val="14"/>
        </w:numPr>
        <w:spacing w:before="0" w:after="160" w:line="276" w:lineRule="auto"/>
        <w:contextualSpacing/>
      </w:pPr>
      <w:r w:rsidRPr="00D33573">
        <w:t>Dirección Provincial del Ambiente Bolívar</w:t>
      </w:r>
    </w:p>
    <w:p w14:paraId="5ED07BAD" w14:textId="77777777" w:rsidR="009D71C0" w:rsidRPr="00D33573" w:rsidRDefault="009D71C0" w:rsidP="00C22ACC">
      <w:pPr>
        <w:pStyle w:val="Prrafodelista"/>
        <w:numPr>
          <w:ilvl w:val="0"/>
          <w:numId w:val="14"/>
        </w:numPr>
        <w:spacing w:before="0" w:after="160" w:line="276" w:lineRule="auto"/>
        <w:contextualSpacing/>
      </w:pPr>
      <w:r w:rsidRPr="00D33573">
        <w:t>GAD Provincial de Tungurahua</w:t>
      </w:r>
    </w:p>
    <w:p w14:paraId="7F25815F" w14:textId="77777777" w:rsidR="009D71C0" w:rsidRPr="00D33573" w:rsidRDefault="009D71C0" w:rsidP="00C22ACC">
      <w:pPr>
        <w:pStyle w:val="Prrafodelista"/>
        <w:numPr>
          <w:ilvl w:val="0"/>
          <w:numId w:val="14"/>
        </w:numPr>
        <w:spacing w:before="0" w:after="160" w:line="276" w:lineRule="auto"/>
        <w:contextualSpacing/>
      </w:pPr>
      <w:r w:rsidRPr="00D33573">
        <w:t>GAD Provincial de Cotopaxi</w:t>
      </w:r>
    </w:p>
    <w:p w14:paraId="5CE11E6F" w14:textId="77777777" w:rsidR="009D71C0" w:rsidRPr="00D33573" w:rsidRDefault="009D71C0" w:rsidP="00C22ACC">
      <w:pPr>
        <w:pStyle w:val="Prrafodelista"/>
        <w:numPr>
          <w:ilvl w:val="0"/>
          <w:numId w:val="14"/>
        </w:numPr>
        <w:spacing w:before="0" w:after="160" w:line="276" w:lineRule="auto"/>
        <w:contextualSpacing/>
      </w:pPr>
      <w:r w:rsidRPr="00D33573">
        <w:t>GAD Provincial de Chimborazo</w:t>
      </w:r>
    </w:p>
    <w:p w14:paraId="43596B28" w14:textId="77777777" w:rsidR="009D71C0" w:rsidRPr="00D33573" w:rsidRDefault="009D71C0" w:rsidP="00C22ACC">
      <w:pPr>
        <w:pStyle w:val="Prrafodelista"/>
        <w:numPr>
          <w:ilvl w:val="0"/>
          <w:numId w:val="14"/>
        </w:numPr>
        <w:spacing w:before="0" w:after="160" w:line="276" w:lineRule="auto"/>
        <w:contextualSpacing/>
      </w:pPr>
      <w:r w:rsidRPr="00D33573">
        <w:t xml:space="preserve">GAD Provincial de Bolívar </w:t>
      </w:r>
    </w:p>
    <w:p w14:paraId="5870A769" w14:textId="77777777" w:rsidR="009D71C0" w:rsidRPr="00D33573" w:rsidRDefault="009D71C0" w:rsidP="00C22ACC">
      <w:pPr>
        <w:pStyle w:val="Prrafodelista"/>
        <w:numPr>
          <w:ilvl w:val="0"/>
          <w:numId w:val="14"/>
        </w:numPr>
        <w:spacing w:before="0" w:after="160" w:line="276" w:lineRule="auto"/>
        <w:contextualSpacing/>
      </w:pPr>
      <w:proofErr w:type="spellStart"/>
      <w:r w:rsidRPr="00D33573">
        <w:t>GADs</w:t>
      </w:r>
      <w:proofErr w:type="spellEnd"/>
      <w:r w:rsidRPr="00D33573">
        <w:t xml:space="preserve"> Municipales de Tungurahua, Cotopaxi, Chimborazo y Bolívar</w:t>
      </w:r>
    </w:p>
    <w:p w14:paraId="74D344BA" w14:textId="77777777" w:rsidR="009D71C0" w:rsidRPr="00D33573" w:rsidRDefault="009D71C0" w:rsidP="00C22ACC">
      <w:pPr>
        <w:pStyle w:val="Prrafodelista"/>
        <w:numPr>
          <w:ilvl w:val="0"/>
          <w:numId w:val="14"/>
        </w:numPr>
        <w:spacing w:before="0" w:after="160" w:line="276" w:lineRule="auto"/>
        <w:contextualSpacing/>
      </w:pPr>
      <w:r w:rsidRPr="00D33573">
        <w:t xml:space="preserve">Servicio Nacional de Aduana del Ecuador </w:t>
      </w:r>
    </w:p>
    <w:p w14:paraId="68008EC0" w14:textId="77777777" w:rsidR="009D71C0" w:rsidRPr="00D33573" w:rsidRDefault="009D71C0" w:rsidP="00C22ACC">
      <w:pPr>
        <w:pStyle w:val="Prrafodelista"/>
        <w:numPr>
          <w:ilvl w:val="0"/>
          <w:numId w:val="14"/>
        </w:numPr>
        <w:spacing w:before="0" w:after="160" w:line="276" w:lineRule="auto"/>
        <w:contextualSpacing/>
      </w:pPr>
      <w:r w:rsidRPr="00D33573">
        <w:t xml:space="preserve">Empresa Eléctrica Regional Ambato </w:t>
      </w:r>
    </w:p>
    <w:p w14:paraId="78714D43" w14:textId="77777777" w:rsidR="009D71C0" w:rsidRPr="00D33573" w:rsidRDefault="009D71C0" w:rsidP="00C22ACC">
      <w:pPr>
        <w:pStyle w:val="Prrafodelista"/>
        <w:numPr>
          <w:ilvl w:val="0"/>
          <w:numId w:val="14"/>
        </w:numPr>
        <w:spacing w:before="0" w:after="160" w:line="276" w:lineRule="auto"/>
        <w:contextualSpacing/>
      </w:pPr>
      <w:r w:rsidRPr="00D33573">
        <w:t>Empresa Eléctrica Provincial Cotopaxi</w:t>
      </w:r>
    </w:p>
    <w:p w14:paraId="2DAE0AA9" w14:textId="77777777" w:rsidR="009D71C0" w:rsidRPr="00D33573" w:rsidRDefault="009D71C0" w:rsidP="00C22ACC">
      <w:pPr>
        <w:pStyle w:val="Prrafodelista"/>
        <w:numPr>
          <w:ilvl w:val="0"/>
          <w:numId w:val="14"/>
        </w:numPr>
        <w:spacing w:before="0" w:after="160" w:line="276" w:lineRule="auto"/>
        <w:contextualSpacing/>
      </w:pPr>
      <w:r w:rsidRPr="00D33573">
        <w:t>Empresa Eléctrica Riobamba S.A</w:t>
      </w:r>
    </w:p>
    <w:p w14:paraId="08DBD109" w14:textId="77777777" w:rsidR="009D71C0" w:rsidRPr="00D33573" w:rsidRDefault="009D71C0" w:rsidP="00C22ACC">
      <w:pPr>
        <w:pStyle w:val="Prrafodelista"/>
        <w:numPr>
          <w:ilvl w:val="0"/>
          <w:numId w:val="14"/>
        </w:numPr>
        <w:spacing w:before="0" w:after="160" w:line="276" w:lineRule="auto"/>
        <w:contextualSpacing/>
      </w:pPr>
      <w:r w:rsidRPr="00D33573">
        <w:t>CNEL EP -UN Bolívar</w:t>
      </w:r>
    </w:p>
    <w:p w14:paraId="73EEFF5D" w14:textId="77777777" w:rsidR="009D71C0" w:rsidRPr="00D33573" w:rsidRDefault="009D71C0" w:rsidP="00C22ACC">
      <w:pPr>
        <w:pStyle w:val="Prrafodelista"/>
        <w:numPr>
          <w:ilvl w:val="0"/>
          <w:numId w:val="14"/>
        </w:numPr>
        <w:spacing w:before="0" w:after="160" w:line="276" w:lineRule="auto"/>
        <w:contextualSpacing/>
      </w:pPr>
      <w:r w:rsidRPr="00D33573">
        <w:t xml:space="preserve">Cámara de Industrias de Tungurahua </w:t>
      </w:r>
    </w:p>
    <w:p w14:paraId="32C77C5C" w14:textId="77777777" w:rsidR="009D71C0" w:rsidRPr="00D33573" w:rsidRDefault="009D71C0" w:rsidP="00C22ACC">
      <w:pPr>
        <w:pStyle w:val="Prrafodelista"/>
        <w:numPr>
          <w:ilvl w:val="0"/>
          <w:numId w:val="14"/>
        </w:numPr>
        <w:spacing w:before="0" w:after="160" w:line="276" w:lineRule="auto"/>
        <w:contextualSpacing/>
      </w:pPr>
      <w:r w:rsidRPr="00D33573">
        <w:t xml:space="preserve">Cámara de Industrias y Empresarios de Cotopaxi </w:t>
      </w:r>
    </w:p>
    <w:p w14:paraId="29FAACB7" w14:textId="77777777" w:rsidR="009D71C0" w:rsidRDefault="009D71C0" w:rsidP="00C22ACC">
      <w:pPr>
        <w:pStyle w:val="Prrafodelista"/>
        <w:numPr>
          <w:ilvl w:val="0"/>
          <w:numId w:val="14"/>
        </w:numPr>
        <w:spacing w:before="0" w:after="160" w:line="276" w:lineRule="auto"/>
        <w:contextualSpacing/>
      </w:pPr>
      <w:r w:rsidRPr="00D33573">
        <w:t>Cámara de Industrias de Chimborazo</w:t>
      </w:r>
    </w:p>
    <w:p w14:paraId="10C0B369" w14:textId="77777777" w:rsidR="009D71C0" w:rsidRPr="00D33573" w:rsidRDefault="009D71C0" w:rsidP="003C7696">
      <w:pPr>
        <w:spacing w:line="276" w:lineRule="auto"/>
      </w:pPr>
    </w:p>
    <w:p w14:paraId="4BAF8F32" w14:textId="77777777" w:rsidR="009D71C0" w:rsidRPr="00D33573" w:rsidRDefault="009D71C0" w:rsidP="003C7696">
      <w:pPr>
        <w:spacing w:before="0" w:after="160" w:line="276" w:lineRule="auto"/>
        <w:contextualSpacing/>
        <w:jc w:val="left"/>
      </w:pPr>
      <w:r w:rsidRPr="00D33573">
        <w:t>Manta:</w:t>
      </w:r>
    </w:p>
    <w:p w14:paraId="29155904" w14:textId="77777777" w:rsidR="009D71C0" w:rsidRPr="00D33573" w:rsidRDefault="009D71C0" w:rsidP="00C22ACC">
      <w:pPr>
        <w:pStyle w:val="Prrafodelista"/>
        <w:numPr>
          <w:ilvl w:val="0"/>
          <w:numId w:val="15"/>
        </w:numPr>
        <w:spacing w:before="0" w:after="160" w:line="276" w:lineRule="auto"/>
        <w:contextualSpacing/>
      </w:pPr>
      <w:r w:rsidRPr="00D33573">
        <w:lastRenderedPageBreak/>
        <w:t>Coordinación Zonal 4 del Ministerio de Salud Pública</w:t>
      </w:r>
    </w:p>
    <w:p w14:paraId="3304BEDA" w14:textId="77777777" w:rsidR="009D71C0" w:rsidRPr="00D33573" w:rsidRDefault="009D71C0" w:rsidP="00C22ACC">
      <w:pPr>
        <w:pStyle w:val="Prrafodelista"/>
        <w:numPr>
          <w:ilvl w:val="0"/>
          <w:numId w:val="15"/>
        </w:numPr>
        <w:spacing w:before="0" w:after="160" w:line="276" w:lineRule="auto"/>
        <w:contextualSpacing/>
      </w:pPr>
      <w:r w:rsidRPr="00D33573">
        <w:t xml:space="preserve">Agrocalidad: Dirección Distrital y Articulación Territorial 4 Zona 4 Tipo </w:t>
      </w:r>
    </w:p>
    <w:p w14:paraId="581A8736" w14:textId="77777777" w:rsidR="009D71C0" w:rsidRPr="00D33573" w:rsidRDefault="009D71C0" w:rsidP="00C22ACC">
      <w:pPr>
        <w:pStyle w:val="Prrafodelista"/>
        <w:numPr>
          <w:ilvl w:val="0"/>
          <w:numId w:val="15"/>
        </w:numPr>
        <w:spacing w:before="0" w:after="160" w:line="276" w:lineRule="auto"/>
        <w:contextualSpacing/>
      </w:pPr>
      <w:r w:rsidRPr="00D33573">
        <w:t xml:space="preserve">Dirección Provincial del Ambiente Manabí </w:t>
      </w:r>
    </w:p>
    <w:p w14:paraId="0CC2108A" w14:textId="77777777" w:rsidR="009D71C0" w:rsidRPr="00D33573" w:rsidRDefault="009D71C0" w:rsidP="00C22ACC">
      <w:pPr>
        <w:pStyle w:val="Prrafodelista"/>
        <w:numPr>
          <w:ilvl w:val="0"/>
          <w:numId w:val="15"/>
        </w:numPr>
        <w:spacing w:before="0" w:after="160" w:line="276" w:lineRule="auto"/>
        <w:contextualSpacing/>
      </w:pPr>
      <w:proofErr w:type="spellStart"/>
      <w:r w:rsidRPr="00D33573">
        <w:t>GADs</w:t>
      </w:r>
      <w:proofErr w:type="spellEnd"/>
      <w:r w:rsidRPr="00D33573">
        <w:t xml:space="preserve"> provincial y municipales de Manabí</w:t>
      </w:r>
    </w:p>
    <w:p w14:paraId="0C014385" w14:textId="77777777" w:rsidR="009D71C0" w:rsidRPr="00D33573" w:rsidRDefault="009D71C0" w:rsidP="00C22ACC">
      <w:pPr>
        <w:pStyle w:val="Prrafodelista"/>
        <w:numPr>
          <w:ilvl w:val="0"/>
          <w:numId w:val="15"/>
        </w:numPr>
        <w:spacing w:before="0" w:after="160" w:line="276" w:lineRule="auto"/>
        <w:contextualSpacing/>
      </w:pPr>
      <w:r w:rsidRPr="00D33573">
        <w:t xml:space="preserve">Servicio Nacional de Aduana del Ecuador </w:t>
      </w:r>
    </w:p>
    <w:p w14:paraId="27880070" w14:textId="77777777" w:rsidR="009D71C0" w:rsidRPr="00D33573" w:rsidRDefault="009D71C0" w:rsidP="00C22ACC">
      <w:pPr>
        <w:pStyle w:val="Prrafodelista"/>
        <w:numPr>
          <w:ilvl w:val="0"/>
          <w:numId w:val="15"/>
        </w:numPr>
        <w:spacing w:before="0" w:after="160" w:line="276" w:lineRule="auto"/>
        <w:contextualSpacing/>
      </w:pPr>
      <w:r w:rsidRPr="00D33573">
        <w:t>CNEL EP-UN Manabí</w:t>
      </w:r>
    </w:p>
    <w:p w14:paraId="2785883A" w14:textId="77777777" w:rsidR="009D71C0" w:rsidRPr="00D33573" w:rsidRDefault="009D71C0" w:rsidP="00C22ACC">
      <w:pPr>
        <w:pStyle w:val="Prrafodelista"/>
        <w:numPr>
          <w:ilvl w:val="0"/>
          <w:numId w:val="15"/>
        </w:numPr>
        <w:spacing w:before="0" w:after="160" w:line="276" w:lineRule="auto"/>
        <w:contextualSpacing/>
      </w:pPr>
      <w:r w:rsidRPr="00D33573">
        <w:t>Cámara de Industrias de Manta</w:t>
      </w:r>
    </w:p>
    <w:p w14:paraId="48C7F41C" w14:textId="77777777" w:rsidR="009D71C0" w:rsidRPr="00D33573" w:rsidRDefault="009D71C0" w:rsidP="003C7696">
      <w:pPr>
        <w:spacing w:line="276" w:lineRule="auto"/>
      </w:pPr>
    </w:p>
    <w:p w14:paraId="39ECA43F" w14:textId="77777777" w:rsidR="009D71C0" w:rsidRPr="00D33573" w:rsidRDefault="009D71C0" w:rsidP="003C7696">
      <w:pPr>
        <w:spacing w:before="0" w:after="160" w:line="276" w:lineRule="auto"/>
        <w:contextualSpacing/>
        <w:jc w:val="left"/>
      </w:pPr>
      <w:r w:rsidRPr="00D33573">
        <w:t>Guayaquil:</w:t>
      </w:r>
    </w:p>
    <w:p w14:paraId="4665E911"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Coordinación Zonal 5 del Ministerio de Salud Pública</w:t>
      </w:r>
    </w:p>
    <w:p w14:paraId="4EAB0565"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Coordinación Zonal 8 del Ministerio de Salud Pública</w:t>
      </w:r>
    </w:p>
    <w:p w14:paraId="11FAD3D4"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Agrocalidad: Dirección Distrital y Articulación Territorial 5 Zona 5 Tipo A</w:t>
      </w:r>
    </w:p>
    <w:p w14:paraId="5E9D2137"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Dirección Provincial del Ambiente Guayas</w:t>
      </w:r>
    </w:p>
    <w:p w14:paraId="4D101378"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Dirección Provincial del Ambiente Los Ríos</w:t>
      </w:r>
    </w:p>
    <w:p w14:paraId="7CC7D049"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Dirección Provincial del Ambiente Santa Elena</w:t>
      </w:r>
    </w:p>
    <w:p w14:paraId="188E7DBA"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GAD Provincial de Guayas</w:t>
      </w:r>
    </w:p>
    <w:p w14:paraId="2D7A1021"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GAD Provincial de  Santa Elena</w:t>
      </w:r>
    </w:p>
    <w:p w14:paraId="3EC9875F"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 xml:space="preserve">GAD Provincial de Los Ríos </w:t>
      </w:r>
    </w:p>
    <w:p w14:paraId="545B28FE" w14:textId="77777777" w:rsidR="009D71C0" w:rsidRPr="00D33573" w:rsidRDefault="009D71C0" w:rsidP="00C22ACC">
      <w:pPr>
        <w:pStyle w:val="Prrafodelista"/>
        <w:numPr>
          <w:ilvl w:val="0"/>
          <w:numId w:val="16"/>
        </w:numPr>
        <w:spacing w:before="0" w:after="160" w:line="276" w:lineRule="auto"/>
        <w:contextualSpacing/>
      </w:pPr>
      <w:proofErr w:type="spellStart"/>
      <w:r w:rsidRPr="00D33573">
        <w:rPr>
          <w:rFonts w:eastAsia="Times New Roman"/>
          <w:lang w:eastAsia="es-EC"/>
        </w:rPr>
        <w:t>GADs</w:t>
      </w:r>
      <w:proofErr w:type="spellEnd"/>
      <w:r w:rsidRPr="00D33573">
        <w:rPr>
          <w:rFonts w:eastAsia="Times New Roman"/>
          <w:lang w:eastAsia="es-EC"/>
        </w:rPr>
        <w:t xml:space="preserve"> Municipales de Guayas, Santa Elena y Los Ríos </w:t>
      </w:r>
    </w:p>
    <w:p w14:paraId="48407E2D"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 xml:space="preserve">Servicio Nacional de Aduana – Matriz </w:t>
      </w:r>
    </w:p>
    <w:p w14:paraId="6D355F62"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eastAsia="es-EC"/>
        </w:rPr>
        <w:t xml:space="preserve">Ministerio de Producción, Comercio Exterior, Inversiones y Pesca  - Coordinación Zonal </w:t>
      </w:r>
    </w:p>
    <w:p w14:paraId="3399270B" w14:textId="77777777" w:rsidR="009D71C0" w:rsidRPr="00D33573" w:rsidRDefault="009D71C0" w:rsidP="00C22ACC">
      <w:pPr>
        <w:pStyle w:val="Prrafodelista"/>
        <w:numPr>
          <w:ilvl w:val="0"/>
          <w:numId w:val="16"/>
        </w:numPr>
        <w:spacing w:before="0" w:after="160" w:line="276" w:lineRule="auto"/>
        <w:contextualSpacing/>
      </w:pPr>
      <w:r w:rsidRPr="00D33573">
        <w:rPr>
          <w:rFonts w:eastAsia="Times New Roman"/>
          <w:lang w:val="es-MX" w:eastAsia="es-EC"/>
        </w:rPr>
        <w:t>Empresas de gestión de desechos peligrosos</w:t>
      </w:r>
    </w:p>
    <w:p w14:paraId="157B8EF7" w14:textId="77777777" w:rsidR="009D71C0" w:rsidRPr="00D33573" w:rsidRDefault="009D71C0" w:rsidP="00C22ACC">
      <w:pPr>
        <w:pStyle w:val="Prrafodelista"/>
        <w:numPr>
          <w:ilvl w:val="0"/>
          <w:numId w:val="16"/>
        </w:numPr>
        <w:spacing w:before="0" w:after="160" w:line="276" w:lineRule="auto"/>
        <w:contextualSpacing/>
      </w:pPr>
      <w:r w:rsidRPr="00D33573">
        <w:t xml:space="preserve">CNEL EP - Matriz </w:t>
      </w:r>
    </w:p>
    <w:p w14:paraId="40285586" w14:textId="77777777" w:rsidR="009D71C0" w:rsidRPr="00D33573" w:rsidRDefault="009D71C0" w:rsidP="00C22ACC">
      <w:pPr>
        <w:pStyle w:val="Prrafodelista"/>
        <w:numPr>
          <w:ilvl w:val="0"/>
          <w:numId w:val="16"/>
        </w:numPr>
        <w:spacing w:before="0" w:after="160" w:line="276" w:lineRule="auto"/>
        <w:contextualSpacing/>
      </w:pPr>
      <w:r w:rsidRPr="00D33573">
        <w:t xml:space="preserve">CNEL EP - UN Milagro </w:t>
      </w:r>
    </w:p>
    <w:p w14:paraId="6665CD92" w14:textId="77777777" w:rsidR="009D71C0" w:rsidRPr="00D33573" w:rsidRDefault="009D71C0" w:rsidP="00C22ACC">
      <w:pPr>
        <w:pStyle w:val="Prrafodelista"/>
        <w:numPr>
          <w:ilvl w:val="0"/>
          <w:numId w:val="16"/>
        </w:numPr>
        <w:spacing w:before="0" w:after="160" w:line="276" w:lineRule="auto"/>
        <w:contextualSpacing/>
      </w:pPr>
      <w:r w:rsidRPr="00D33573">
        <w:t xml:space="preserve">CNEL EP - UN Guayas Los Ríos </w:t>
      </w:r>
    </w:p>
    <w:p w14:paraId="6A8C3659" w14:textId="77777777" w:rsidR="009D71C0" w:rsidRPr="00D33573" w:rsidRDefault="009D71C0" w:rsidP="00C22ACC">
      <w:pPr>
        <w:pStyle w:val="Prrafodelista"/>
        <w:numPr>
          <w:ilvl w:val="0"/>
          <w:numId w:val="16"/>
        </w:numPr>
        <w:spacing w:before="0" w:after="160" w:line="276" w:lineRule="auto"/>
        <w:contextualSpacing/>
      </w:pPr>
      <w:r w:rsidRPr="00D33573">
        <w:t xml:space="preserve">CNEL EP - UN Guayaquil </w:t>
      </w:r>
    </w:p>
    <w:p w14:paraId="200DEC25" w14:textId="77777777" w:rsidR="009D71C0" w:rsidRPr="00D33573" w:rsidRDefault="009D71C0" w:rsidP="00C22ACC">
      <w:pPr>
        <w:pStyle w:val="Prrafodelista"/>
        <w:numPr>
          <w:ilvl w:val="0"/>
          <w:numId w:val="16"/>
        </w:numPr>
        <w:spacing w:before="0" w:after="160" w:line="276" w:lineRule="auto"/>
        <w:contextualSpacing/>
      </w:pPr>
      <w:r w:rsidRPr="00D33573">
        <w:t xml:space="preserve">CNEL EP - UN Los Ríos </w:t>
      </w:r>
    </w:p>
    <w:p w14:paraId="51290BED" w14:textId="77777777" w:rsidR="009D71C0" w:rsidRPr="00D33573" w:rsidRDefault="009D71C0" w:rsidP="00C22ACC">
      <w:pPr>
        <w:pStyle w:val="Prrafodelista"/>
        <w:numPr>
          <w:ilvl w:val="0"/>
          <w:numId w:val="16"/>
        </w:numPr>
        <w:spacing w:before="0" w:after="160" w:line="276" w:lineRule="auto"/>
        <w:contextualSpacing/>
      </w:pPr>
      <w:r w:rsidRPr="00D33573">
        <w:t xml:space="preserve">CNEL EP - UN Santa Elena </w:t>
      </w:r>
    </w:p>
    <w:p w14:paraId="2EBB5DB0" w14:textId="77777777" w:rsidR="009D71C0" w:rsidRPr="00D33573" w:rsidRDefault="009D71C0" w:rsidP="00C22ACC">
      <w:pPr>
        <w:pStyle w:val="Prrafodelista"/>
        <w:numPr>
          <w:ilvl w:val="0"/>
          <w:numId w:val="16"/>
        </w:numPr>
        <w:spacing w:before="0" w:after="160" w:line="276" w:lineRule="auto"/>
        <w:contextualSpacing/>
      </w:pPr>
      <w:r w:rsidRPr="00D33573">
        <w:t>Cámara de Industrias de Guayaquil</w:t>
      </w:r>
    </w:p>
    <w:p w14:paraId="6505F390" w14:textId="77777777" w:rsidR="009D71C0" w:rsidRPr="00D33573" w:rsidRDefault="009D71C0" w:rsidP="00C22ACC">
      <w:pPr>
        <w:pStyle w:val="Prrafodelista"/>
        <w:numPr>
          <w:ilvl w:val="0"/>
          <w:numId w:val="16"/>
        </w:numPr>
        <w:spacing w:before="0" w:after="160" w:line="276" w:lineRule="auto"/>
        <w:contextualSpacing/>
      </w:pPr>
      <w:r w:rsidRPr="00D33573">
        <w:t>Universidades</w:t>
      </w:r>
    </w:p>
    <w:p w14:paraId="305DD838" w14:textId="77777777" w:rsidR="009D71C0" w:rsidRPr="00D33573" w:rsidRDefault="009D71C0" w:rsidP="003C7696">
      <w:pPr>
        <w:spacing w:line="276" w:lineRule="auto"/>
        <w:ind w:left="360"/>
      </w:pPr>
    </w:p>
    <w:p w14:paraId="1B3CAE51" w14:textId="77777777" w:rsidR="009D71C0" w:rsidRPr="00D33573" w:rsidRDefault="009D71C0" w:rsidP="003C7696">
      <w:pPr>
        <w:spacing w:before="0" w:after="160" w:line="276" w:lineRule="auto"/>
        <w:contextualSpacing/>
        <w:jc w:val="left"/>
      </w:pPr>
      <w:r w:rsidRPr="00D33573">
        <w:t>Cuenca:</w:t>
      </w:r>
    </w:p>
    <w:p w14:paraId="01F82854" w14:textId="77777777" w:rsidR="009D71C0" w:rsidRPr="00D33573" w:rsidRDefault="009D71C0" w:rsidP="00C22ACC">
      <w:pPr>
        <w:pStyle w:val="Prrafodelista"/>
        <w:numPr>
          <w:ilvl w:val="0"/>
          <w:numId w:val="16"/>
        </w:numPr>
        <w:spacing w:before="0" w:after="160" w:line="276" w:lineRule="auto"/>
        <w:contextualSpacing/>
      </w:pPr>
      <w:r w:rsidRPr="00D33573">
        <w:t xml:space="preserve">Coordinación Zonal 6 </w:t>
      </w:r>
      <w:r w:rsidRPr="00D33573">
        <w:rPr>
          <w:rFonts w:eastAsia="Times New Roman"/>
          <w:lang w:eastAsia="es-EC"/>
        </w:rPr>
        <w:t>del Ministerio de Salud Pública</w:t>
      </w:r>
    </w:p>
    <w:p w14:paraId="282FDC42" w14:textId="77777777" w:rsidR="009D71C0" w:rsidRPr="00D33573" w:rsidRDefault="009D71C0" w:rsidP="00C22ACC">
      <w:pPr>
        <w:pStyle w:val="Prrafodelista"/>
        <w:numPr>
          <w:ilvl w:val="0"/>
          <w:numId w:val="17"/>
        </w:numPr>
        <w:spacing w:before="0" w:after="0" w:line="276" w:lineRule="auto"/>
        <w:contextualSpacing/>
      </w:pPr>
      <w:r w:rsidRPr="00D33573">
        <w:t>Agrocalidad: Dirección Distrital y Articulación Territorial 6 Zona 6 Tipo A</w:t>
      </w:r>
    </w:p>
    <w:p w14:paraId="4F219D3B" w14:textId="77777777" w:rsidR="009D71C0" w:rsidRPr="00D33573" w:rsidRDefault="009D71C0" w:rsidP="00C22ACC">
      <w:pPr>
        <w:pStyle w:val="Prrafodelista"/>
        <w:numPr>
          <w:ilvl w:val="0"/>
          <w:numId w:val="17"/>
        </w:numPr>
        <w:spacing w:before="0" w:after="0" w:line="276" w:lineRule="auto"/>
        <w:contextualSpacing/>
      </w:pPr>
      <w:r w:rsidRPr="00D33573">
        <w:t>Dirección Provincial del Ambiente Azuay</w:t>
      </w:r>
    </w:p>
    <w:p w14:paraId="5799B554" w14:textId="77777777" w:rsidR="009D71C0" w:rsidRPr="00D33573" w:rsidRDefault="009D71C0" w:rsidP="00C22ACC">
      <w:pPr>
        <w:pStyle w:val="Prrafodelista"/>
        <w:numPr>
          <w:ilvl w:val="0"/>
          <w:numId w:val="17"/>
        </w:numPr>
        <w:spacing w:before="0" w:after="0" w:line="276" w:lineRule="auto"/>
        <w:contextualSpacing/>
      </w:pPr>
      <w:r w:rsidRPr="00D33573">
        <w:t>Dirección Provincial del Ambiente Cañar</w:t>
      </w:r>
    </w:p>
    <w:p w14:paraId="3ECE29A3" w14:textId="77777777" w:rsidR="009D71C0" w:rsidRPr="00D33573" w:rsidRDefault="009D71C0" w:rsidP="00C22ACC">
      <w:pPr>
        <w:pStyle w:val="Prrafodelista"/>
        <w:numPr>
          <w:ilvl w:val="0"/>
          <w:numId w:val="17"/>
        </w:numPr>
        <w:spacing w:before="0" w:after="0" w:line="276" w:lineRule="auto"/>
        <w:contextualSpacing/>
      </w:pPr>
      <w:r w:rsidRPr="00D33573">
        <w:lastRenderedPageBreak/>
        <w:t>GAD Provincial de Azuay</w:t>
      </w:r>
    </w:p>
    <w:p w14:paraId="06202F0E" w14:textId="77777777" w:rsidR="009D71C0" w:rsidRPr="00D33573" w:rsidRDefault="009D71C0" w:rsidP="00C22ACC">
      <w:pPr>
        <w:pStyle w:val="Prrafodelista"/>
        <w:numPr>
          <w:ilvl w:val="0"/>
          <w:numId w:val="17"/>
        </w:numPr>
        <w:spacing w:before="0" w:after="0" w:line="276" w:lineRule="auto"/>
        <w:contextualSpacing/>
      </w:pPr>
      <w:r w:rsidRPr="00D33573">
        <w:t>GAD Provincial de Cañar</w:t>
      </w:r>
    </w:p>
    <w:p w14:paraId="1BB9E196" w14:textId="77777777" w:rsidR="009D71C0" w:rsidRPr="00D33573" w:rsidRDefault="009D71C0" w:rsidP="00C22ACC">
      <w:pPr>
        <w:pStyle w:val="Prrafodelista"/>
        <w:numPr>
          <w:ilvl w:val="0"/>
          <w:numId w:val="17"/>
        </w:numPr>
        <w:spacing w:before="0" w:after="160" w:line="276" w:lineRule="auto"/>
        <w:contextualSpacing/>
      </w:pPr>
      <w:proofErr w:type="spellStart"/>
      <w:r w:rsidRPr="00D33573">
        <w:rPr>
          <w:rFonts w:eastAsia="Times New Roman"/>
          <w:lang w:eastAsia="es-EC"/>
        </w:rPr>
        <w:t>GADs</w:t>
      </w:r>
      <w:proofErr w:type="spellEnd"/>
      <w:r w:rsidRPr="00D33573">
        <w:rPr>
          <w:rFonts w:eastAsia="Times New Roman"/>
          <w:lang w:eastAsia="es-EC"/>
        </w:rPr>
        <w:t xml:space="preserve"> Municipales de Azuay y Cañar</w:t>
      </w:r>
    </w:p>
    <w:p w14:paraId="4510057E" w14:textId="77777777" w:rsidR="009D71C0" w:rsidRPr="00D33573" w:rsidRDefault="009D71C0" w:rsidP="00C22ACC">
      <w:pPr>
        <w:pStyle w:val="Prrafodelista"/>
        <w:numPr>
          <w:ilvl w:val="0"/>
          <w:numId w:val="17"/>
        </w:numPr>
        <w:spacing w:before="0" w:after="0" w:line="276" w:lineRule="auto"/>
        <w:contextualSpacing/>
      </w:pPr>
      <w:r w:rsidRPr="00D33573">
        <w:t xml:space="preserve">Servicio Nacional de Aduana del Ecuador </w:t>
      </w:r>
    </w:p>
    <w:p w14:paraId="12AF8FFD" w14:textId="77777777" w:rsidR="009D71C0" w:rsidRPr="00D33573" w:rsidRDefault="009D71C0" w:rsidP="00C22ACC">
      <w:pPr>
        <w:pStyle w:val="Prrafodelista"/>
        <w:numPr>
          <w:ilvl w:val="0"/>
          <w:numId w:val="17"/>
        </w:numPr>
        <w:spacing w:before="0" w:after="0" w:line="276" w:lineRule="auto"/>
        <w:contextualSpacing/>
      </w:pPr>
      <w:r w:rsidRPr="00D33573">
        <w:t>Empresa Eléctrica Regional Centro Sur S.A</w:t>
      </w:r>
    </w:p>
    <w:p w14:paraId="74338EE2" w14:textId="77777777" w:rsidR="009D71C0" w:rsidRPr="00D33573" w:rsidRDefault="009D71C0" w:rsidP="00C22ACC">
      <w:pPr>
        <w:pStyle w:val="Prrafodelista"/>
        <w:numPr>
          <w:ilvl w:val="0"/>
          <w:numId w:val="17"/>
        </w:numPr>
        <w:spacing w:before="0" w:after="0" w:line="276" w:lineRule="auto"/>
        <w:contextualSpacing/>
      </w:pPr>
      <w:r w:rsidRPr="00D33573">
        <w:t xml:space="preserve">Cámara de Industrias Producción y Empleo de Cuenca </w:t>
      </w:r>
    </w:p>
    <w:p w14:paraId="78FD7A38" w14:textId="77777777" w:rsidR="009D71C0" w:rsidRPr="00D33573" w:rsidRDefault="009D71C0" w:rsidP="00C22ACC">
      <w:pPr>
        <w:pStyle w:val="Prrafodelista"/>
        <w:numPr>
          <w:ilvl w:val="0"/>
          <w:numId w:val="17"/>
        </w:numPr>
        <w:spacing w:before="0" w:after="0" w:line="276" w:lineRule="auto"/>
        <w:contextualSpacing/>
      </w:pPr>
      <w:r w:rsidRPr="00D33573">
        <w:t>Cámara de la pequeña Industria de Loja</w:t>
      </w:r>
    </w:p>
    <w:p w14:paraId="2F46BBF1" w14:textId="77777777" w:rsidR="009D71C0" w:rsidRPr="00D33573" w:rsidRDefault="009D71C0" w:rsidP="00C22ACC">
      <w:pPr>
        <w:pStyle w:val="Prrafodelista"/>
        <w:numPr>
          <w:ilvl w:val="0"/>
          <w:numId w:val="17"/>
        </w:numPr>
        <w:spacing w:before="0" w:after="0" w:line="276" w:lineRule="auto"/>
        <w:contextualSpacing/>
      </w:pPr>
      <w:r w:rsidRPr="00D33573">
        <w:t>Universidades</w:t>
      </w:r>
    </w:p>
    <w:p w14:paraId="47A4E14B" w14:textId="77777777" w:rsidR="009D71C0" w:rsidRPr="00D33573" w:rsidRDefault="009D71C0" w:rsidP="009D71C0">
      <w:pPr>
        <w:spacing w:after="0" w:line="276" w:lineRule="auto"/>
      </w:pPr>
    </w:p>
    <w:p w14:paraId="1B63E4CC" w14:textId="77777777" w:rsidR="009D71C0" w:rsidRPr="00D33573" w:rsidRDefault="009D71C0" w:rsidP="003C7696">
      <w:pPr>
        <w:spacing w:before="0" w:after="160" w:line="276" w:lineRule="auto"/>
        <w:contextualSpacing/>
        <w:jc w:val="left"/>
      </w:pPr>
      <w:r w:rsidRPr="00D33573">
        <w:t>Machala:</w:t>
      </w:r>
    </w:p>
    <w:p w14:paraId="624D24D3" w14:textId="77777777" w:rsidR="009D71C0" w:rsidRPr="00D33573" w:rsidRDefault="009D71C0" w:rsidP="00C22ACC">
      <w:pPr>
        <w:pStyle w:val="Prrafodelista"/>
        <w:numPr>
          <w:ilvl w:val="0"/>
          <w:numId w:val="18"/>
        </w:numPr>
        <w:spacing w:before="0" w:after="0" w:line="276" w:lineRule="auto"/>
        <w:contextualSpacing/>
      </w:pPr>
      <w:r w:rsidRPr="00D33573">
        <w:t>Coordinación Zonal 7 del Ministerio de Salud Pública</w:t>
      </w:r>
    </w:p>
    <w:p w14:paraId="448A8DC4" w14:textId="77777777" w:rsidR="009D71C0" w:rsidRPr="00D33573" w:rsidRDefault="009D71C0" w:rsidP="00C22ACC">
      <w:pPr>
        <w:pStyle w:val="Prrafodelista"/>
        <w:numPr>
          <w:ilvl w:val="0"/>
          <w:numId w:val="18"/>
        </w:numPr>
        <w:spacing w:before="0" w:after="0" w:line="276" w:lineRule="auto"/>
        <w:contextualSpacing/>
      </w:pPr>
      <w:r w:rsidRPr="00D33573">
        <w:t>Agrocalidad: Dirección Distrital y Articulación Territorial 7 Zona 7</w:t>
      </w:r>
    </w:p>
    <w:p w14:paraId="126D6D40" w14:textId="77777777" w:rsidR="009D71C0" w:rsidRPr="00D33573" w:rsidRDefault="009D71C0" w:rsidP="00C22ACC">
      <w:pPr>
        <w:pStyle w:val="Prrafodelista"/>
        <w:numPr>
          <w:ilvl w:val="0"/>
          <w:numId w:val="18"/>
        </w:numPr>
        <w:spacing w:before="0" w:after="0" w:line="276" w:lineRule="auto"/>
        <w:contextualSpacing/>
      </w:pPr>
      <w:r w:rsidRPr="00D33573">
        <w:t>Dirección Provincial del Ambiente El Oro</w:t>
      </w:r>
    </w:p>
    <w:p w14:paraId="0B04E9F3" w14:textId="77777777" w:rsidR="009D71C0" w:rsidRPr="00D33573" w:rsidRDefault="009D71C0" w:rsidP="00C22ACC">
      <w:pPr>
        <w:pStyle w:val="Prrafodelista"/>
        <w:numPr>
          <w:ilvl w:val="0"/>
          <w:numId w:val="18"/>
        </w:numPr>
        <w:spacing w:before="0" w:after="0" w:line="276" w:lineRule="auto"/>
        <w:contextualSpacing/>
      </w:pPr>
      <w:r w:rsidRPr="00D33573">
        <w:t>GAD Provincial de El Oro</w:t>
      </w:r>
    </w:p>
    <w:p w14:paraId="568FBD82" w14:textId="77777777" w:rsidR="009D71C0" w:rsidRPr="00D33573" w:rsidRDefault="009D71C0" w:rsidP="00C22ACC">
      <w:pPr>
        <w:pStyle w:val="Prrafodelista"/>
        <w:numPr>
          <w:ilvl w:val="0"/>
          <w:numId w:val="18"/>
        </w:numPr>
        <w:spacing w:before="0" w:after="0" w:line="276" w:lineRule="auto"/>
        <w:contextualSpacing/>
      </w:pPr>
      <w:r w:rsidRPr="00D33573">
        <w:t xml:space="preserve">Servicio Nacional de Aduana del Ecuador </w:t>
      </w:r>
    </w:p>
    <w:p w14:paraId="636600D6" w14:textId="77777777" w:rsidR="009D71C0" w:rsidRPr="00D33573" w:rsidRDefault="009D71C0" w:rsidP="00C22ACC">
      <w:pPr>
        <w:pStyle w:val="Prrafodelista"/>
        <w:numPr>
          <w:ilvl w:val="0"/>
          <w:numId w:val="18"/>
        </w:numPr>
        <w:spacing w:before="0" w:after="0" w:line="276" w:lineRule="auto"/>
        <w:contextualSpacing/>
      </w:pPr>
      <w:r w:rsidRPr="00D33573">
        <w:t>CNEL EP UN-El Oro</w:t>
      </w:r>
    </w:p>
    <w:p w14:paraId="5B3AFF10" w14:textId="77777777" w:rsidR="009D71C0" w:rsidRPr="00D33573" w:rsidRDefault="009D71C0" w:rsidP="00C22ACC">
      <w:pPr>
        <w:pStyle w:val="Prrafodelista"/>
        <w:numPr>
          <w:ilvl w:val="0"/>
          <w:numId w:val="18"/>
        </w:numPr>
        <w:spacing w:before="0" w:after="0" w:line="276" w:lineRule="auto"/>
        <w:contextualSpacing/>
      </w:pPr>
      <w:r w:rsidRPr="00D33573">
        <w:t>Cámara de Industrias de El Oro</w:t>
      </w:r>
    </w:p>
    <w:p w14:paraId="0157E32E" w14:textId="77777777" w:rsidR="009D71C0" w:rsidRPr="00D33573" w:rsidRDefault="009D71C0" w:rsidP="00C22ACC">
      <w:pPr>
        <w:pStyle w:val="Prrafodelista"/>
        <w:numPr>
          <w:ilvl w:val="0"/>
          <w:numId w:val="18"/>
        </w:numPr>
        <w:spacing w:before="0" w:after="0" w:line="276" w:lineRule="auto"/>
        <w:contextualSpacing/>
      </w:pPr>
      <w:r w:rsidRPr="00D33573">
        <w:t>Universidades</w:t>
      </w:r>
    </w:p>
    <w:p w14:paraId="23B31170" w14:textId="77777777" w:rsidR="009D71C0" w:rsidRPr="00D33573" w:rsidRDefault="009D71C0" w:rsidP="003C7696">
      <w:pPr>
        <w:spacing w:after="0" w:line="276" w:lineRule="auto"/>
      </w:pPr>
    </w:p>
    <w:p w14:paraId="27B0B23C" w14:textId="77777777" w:rsidR="009D71C0" w:rsidRPr="00D33573" w:rsidRDefault="009D71C0" w:rsidP="003C7696">
      <w:pPr>
        <w:spacing w:before="0" w:after="0" w:line="276" w:lineRule="auto"/>
        <w:contextualSpacing/>
        <w:jc w:val="left"/>
      </w:pPr>
      <w:r w:rsidRPr="00D33573">
        <w:t>Loja:</w:t>
      </w:r>
    </w:p>
    <w:p w14:paraId="40B25DC8" w14:textId="77777777" w:rsidR="009D71C0" w:rsidRPr="00D33573" w:rsidRDefault="009D71C0" w:rsidP="00C22ACC">
      <w:pPr>
        <w:pStyle w:val="Prrafodelista"/>
        <w:numPr>
          <w:ilvl w:val="0"/>
          <w:numId w:val="19"/>
        </w:numPr>
        <w:spacing w:before="0" w:after="0" w:line="276" w:lineRule="auto"/>
        <w:contextualSpacing/>
      </w:pPr>
      <w:r w:rsidRPr="00D33573">
        <w:t>Dirección Provincial del Ambiente Loja</w:t>
      </w:r>
    </w:p>
    <w:p w14:paraId="15C4A9C6" w14:textId="77777777" w:rsidR="009D71C0" w:rsidRPr="00D33573" w:rsidRDefault="009D71C0" w:rsidP="00C22ACC">
      <w:pPr>
        <w:pStyle w:val="Prrafodelista"/>
        <w:numPr>
          <w:ilvl w:val="0"/>
          <w:numId w:val="19"/>
        </w:numPr>
        <w:spacing w:before="0" w:after="0" w:line="276" w:lineRule="auto"/>
        <w:contextualSpacing/>
      </w:pPr>
      <w:r w:rsidRPr="00D33573">
        <w:t>Dirección Provincial del Ambiente Zamora Chinchipe</w:t>
      </w:r>
    </w:p>
    <w:p w14:paraId="34B1C023" w14:textId="77777777" w:rsidR="009D71C0" w:rsidRPr="00D33573" w:rsidRDefault="009D71C0" w:rsidP="00C22ACC">
      <w:pPr>
        <w:pStyle w:val="Prrafodelista"/>
        <w:numPr>
          <w:ilvl w:val="0"/>
          <w:numId w:val="19"/>
        </w:numPr>
        <w:spacing w:before="0" w:after="0" w:line="276" w:lineRule="auto"/>
        <w:contextualSpacing/>
      </w:pPr>
      <w:r w:rsidRPr="00D33573">
        <w:t>GAD Provincial de Loja</w:t>
      </w:r>
    </w:p>
    <w:p w14:paraId="2224C2D4" w14:textId="77777777" w:rsidR="009D71C0" w:rsidRPr="00D33573" w:rsidRDefault="009D71C0" w:rsidP="00C22ACC">
      <w:pPr>
        <w:pStyle w:val="Prrafodelista"/>
        <w:numPr>
          <w:ilvl w:val="0"/>
          <w:numId w:val="19"/>
        </w:numPr>
        <w:spacing w:before="0" w:after="0" w:line="276" w:lineRule="auto"/>
        <w:contextualSpacing/>
      </w:pPr>
      <w:r w:rsidRPr="00D33573">
        <w:t>GAD Provincial de Zamora Chinchipe</w:t>
      </w:r>
    </w:p>
    <w:p w14:paraId="7752F6C2" w14:textId="77777777" w:rsidR="009D71C0" w:rsidRPr="00D33573" w:rsidRDefault="009D71C0" w:rsidP="00C22ACC">
      <w:pPr>
        <w:pStyle w:val="Prrafodelista"/>
        <w:numPr>
          <w:ilvl w:val="0"/>
          <w:numId w:val="19"/>
        </w:numPr>
        <w:spacing w:before="0" w:after="0" w:line="276" w:lineRule="auto"/>
        <w:contextualSpacing/>
      </w:pPr>
      <w:proofErr w:type="spellStart"/>
      <w:r w:rsidRPr="00D33573">
        <w:t>GADs</w:t>
      </w:r>
      <w:proofErr w:type="spellEnd"/>
      <w:r w:rsidRPr="00D33573">
        <w:t xml:space="preserve"> Municipales de Loja y Zamora Chinchipe</w:t>
      </w:r>
    </w:p>
    <w:p w14:paraId="44D17613" w14:textId="77777777" w:rsidR="009D71C0" w:rsidRPr="00D33573" w:rsidRDefault="009D71C0" w:rsidP="00C22ACC">
      <w:pPr>
        <w:pStyle w:val="Prrafodelista"/>
        <w:numPr>
          <w:ilvl w:val="0"/>
          <w:numId w:val="19"/>
        </w:numPr>
        <w:spacing w:before="0" w:after="0" w:line="276" w:lineRule="auto"/>
        <w:contextualSpacing/>
      </w:pPr>
      <w:r w:rsidRPr="00D33573">
        <w:t xml:space="preserve">Servicio Nacional de Aduana del Ecuador </w:t>
      </w:r>
    </w:p>
    <w:p w14:paraId="32AB8BA6" w14:textId="77777777" w:rsidR="009D71C0" w:rsidRPr="00D33573" w:rsidRDefault="009D71C0" w:rsidP="00C22ACC">
      <w:pPr>
        <w:pStyle w:val="Prrafodelista"/>
        <w:numPr>
          <w:ilvl w:val="0"/>
          <w:numId w:val="19"/>
        </w:numPr>
        <w:spacing w:before="0" w:after="0" w:line="276" w:lineRule="auto"/>
        <w:contextualSpacing/>
      </w:pPr>
      <w:r w:rsidRPr="00D33573">
        <w:t xml:space="preserve">Empresa Eléctrica Regional Sur </w:t>
      </w:r>
    </w:p>
    <w:p w14:paraId="7A19237C" w14:textId="77777777" w:rsidR="009D71C0" w:rsidRPr="00D33573" w:rsidRDefault="009D71C0" w:rsidP="00C22ACC">
      <w:pPr>
        <w:pStyle w:val="Prrafodelista"/>
        <w:numPr>
          <w:ilvl w:val="0"/>
          <w:numId w:val="19"/>
        </w:numPr>
        <w:spacing w:before="0" w:after="0" w:line="276" w:lineRule="auto"/>
        <w:contextualSpacing/>
      </w:pPr>
      <w:r w:rsidRPr="00D33573">
        <w:t>Cámara de la pequeña Industria del Azuay</w:t>
      </w:r>
    </w:p>
    <w:p w14:paraId="3173577D" w14:textId="77777777" w:rsidR="009D71C0" w:rsidRPr="00D33573" w:rsidRDefault="009D71C0" w:rsidP="00C22ACC">
      <w:pPr>
        <w:pStyle w:val="Prrafodelista"/>
        <w:numPr>
          <w:ilvl w:val="0"/>
          <w:numId w:val="19"/>
        </w:numPr>
        <w:spacing w:before="0" w:after="0" w:line="276" w:lineRule="auto"/>
        <w:contextualSpacing/>
      </w:pPr>
      <w:r w:rsidRPr="00D33573">
        <w:t>Universidades</w:t>
      </w:r>
    </w:p>
    <w:p w14:paraId="30F03199" w14:textId="77777777" w:rsidR="009D71C0" w:rsidRPr="00D33573" w:rsidRDefault="009D71C0" w:rsidP="0012137E">
      <w:pPr>
        <w:spacing w:after="0" w:line="276" w:lineRule="auto"/>
      </w:pPr>
    </w:p>
    <w:p w14:paraId="09AB9699" w14:textId="77777777" w:rsidR="009D71C0" w:rsidRPr="00D33573" w:rsidRDefault="009D71C0" w:rsidP="0012137E">
      <w:pPr>
        <w:spacing w:before="0" w:after="0" w:line="276" w:lineRule="auto"/>
        <w:contextualSpacing/>
        <w:jc w:val="left"/>
      </w:pPr>
      <w:r w:rsidRPr="00D33573">
        <w:t>Esmeraldas:</w:t>
      </w:r>
    </w:p>
    <w:p w14:paraId="16BD2129" w14:textId="77777777" w:rsidR="009D71C0" w:rsidRPr="00D33573" w:rsidRDefault="009D71C0" w:rsidP="00C22ACC">
      <w:pPr>
        <w:pStyle w:val="Prrafodelista"/>
        <w:numPr>
          <w:ilvl w:val="0"/>
          <w:numId w:val="20"/>
        </w:numPr>
        <w:spacing w:before="0" w:after="0" w:line="276" w:lineRule="auto"/>
        <w:contextualSpacing/>
      </w:pPr>
      <w:r w:rsidRPr="00D33573">
        <w:t xml:space="preserve">Dirección Provincial del Ambiente Esmeraldas </w:t>
      </w:r>
    </w:p>
    <w:p w14:paraId="70ADD07F" w14:textId="77777777" w:rsidR="009D71C0" w:rsidRPr="00D33573" w:rsidRDefault="009D71C0" w:rsidP="00C22ACC">
      <w:pPr>
        <w:pStyle w:val="Prrafodelista"/>
        <w:numPr>
          <w:ilvl w:val="0"/>
          <w:numId w:val="20"/>
        </w:numPr>
        <w:spacing w:before="0" w:after="0" w:line="276" w:lineRule="auto"/>
        <w:contextualSpacing/>
      </w:pPr>
      <w:r w:rsidRPr="00D33573">
        <w:t>Dirección Provincial del Ambiente Santo Domingo</w:t>
      </w:r>
    </w:p>
    <w:p w14:paraId="57249797" w14:textId="77777777" w:rsidR="009D71C0" w:rsidRPr="00D33573" w:rsidRDefault="009D71C0" w:rsidP="00C22ACC">
      <w:pPr>
        <w:pStyle w:val="Prrafodelista"/>
        <w:numPr>
          <w:ilvl w:val="0"/>
          <w:numId w:val="20"/>
        </w:numPr>
        <w:spacing w:before="0" w:after="0" w:line="276" w:lineRule="auto"/>
        <w:contextualSpacing/>
      </w:pPr>
      <w:r w:rsidRPr="00D33573">
        <w:t xml:space="preserve">GAD Provincial de Esmeraldas </w:t>
      </w:r>
    </w:p>
    <w:p w14:paraId="31D854A6" w14:textId="77777777" w:rsidR="009D71C0" w:rsidRPr="00D33573" w:rsidRDefault="009D71C0" w:rsidP="00C22ACC">
      <w:pPr>
        <w:pStyle w:val="Prrafodelista"/>
        <w:numPr>
          <w:ilvl w:val="0"/>
          <w:numId w:val="20"/>
        </w:numPr>
        <w:spacing w:before="0" w:after="0" w:line="276" w:lineRule="auto"/>
        <w:contextualSpacing/>
      </w:pPr>
      <w:r w:rsidRPr="00D33573">
        <w:t>GAD Provincial de Santo Domingo</w:t>
      </w:r>
    </w:p>
    <w:p w14:paraId="53342125" w14:textId="754BB14C" w:rsidR="009D71C0" w:rsidRPr="00D33573" w:rsidRDefault="009D71C0" w:rsidP="00C22ACC">
      <w:pPr>
        <w:pStyle w:val="Prrafodelista"/>
        <w:numPr>
          <w:ilvl w:val="0"/>
          <w:numId w:val="20"/>
        </w:numPr>
        <w:spacing w:before="0" w:after="0" w:line="276" w:lineRule="auto"/>
        <w:contextualSpacing/>
      </w:pPr>
      <w:proofErr w:type="spellStart"/>
      <w:r w:rsidRPr="00D33573">
        <w:t>GAD</w:t>
      </w:r>
      <w:r w:rsidR="00ED7A08">
        <w:t>s</w:t>
      </w:r>
      <w:proofErr w:type="spellEnd"/>
      <w:r w:rsidRPr="00D33573">
        <w:t xml:space="preserve"> Municipales de Esmeraldas y Santo Domingo</w:t>
      </w:r>
    </w:p>
    <w:p w14:paraId="11E8752A" w14:textId="77777777" w:rsidR="009D71C0" w:rsidRPr="00D33573" w:rsidRDefault="009D71C0" w:rsidP="00C22ACC">
      <w:pPr>
        <w:pStyle w:val="Prrafodelista"/>
        <w:numPr>
          <w:ilvl w:val="0"/>
          <w:numId w:val="20"/>
        </w:numPr>
        <w:spacing w:before="0" w:after="0" w:line="276" w:lineRule="auto"/>
        <w:contextualSpacing/>
      </w:pPr>
      <w:r w:rsidRPr="00D33573">
        <w:t xml:space="preserve">Servicio Nacional de Aduana del Ecuador </w:t>
      </w:r>
    </w:p>
    <w:p w14:paraId="1DE3953E" w14:textId="77777777" w:rsidR="009D71C0" w:rsidRPr="00D33573" w:rsidRDefault="009D71C0" w:rsidP="00C22ACC">
      <w:pPr>
        <w:pStyle w:val="Prrafodelista"/>
        <w:numPr>
          <w:ilvl w:val="0"/>
          <w:numId w:val="20"/>
        </w:numPr>
        <w:spacing w:before="0" w:after="0" w:line="276" w:lineRule="auto"/>
        <w:contextualSpacing/>
      </w:pPr>
      <w:r w:rsidRPr="00D33573">
        <w:t xml:space="preserve">CNEL EP - UN Esmeraldas </w:t>
      </w:r>
    </w:p>
    <w:p w14:paraId="3EE11BDA" w14:textId="77777777" w:rsidR="009D71C0" w:rsidRPr="00D33573" w:rsidRDefault="009D71C0" w:rsidP="00C22ACC">
      <w:pPr>
        <w:pStyle w:val="Prrafodelista"/>
        <w:numPr>
          <w:ilvl w:val="0"/>
          <w:numId w:val="20"/>
        </w:numPr>
        <w:spacing w:before="0" w:after="0" w:line="276" w:lineRule="auto"/>
        <w:contextualSpacing/>
      </w:pPr>
      <w:r w:rsidRPr="00D33573">
        <w:lastRenderedPageBreak/>
        <w:t>CNEL EP-UN Santo Domingo</w:t>
      </w:r>
    </w:p>
    <w:p w14:paraId="5CF65A1A" w14:textId="77777777" w:rsidR="009D71C0" w:rsidRPr="00D33573" w:rsidRDefault="009D71C0" w:rsidP="00633D3E">
      <w:pPr>
        <w:spacing w:after="0" w:line="276" w:lineRule="auto"/>
      </w:pPr>
    </w:p>
    <w:p w14:paraId="71EB8477" w14:textId="77777777" w:rsidR="009D71C0" w:rsidRPr="00D33573" w:rsidRDefault="009D71C0" w:rsidP="00633D3E">
      <w:pPr>
        <w:spacing w:before="0" w:after="0" w:line="276" w:lineRule="auto"/>
        <w:contextualSpacing/>
        <w:jc w:val="left"/>
      </w:pPr>
      <w:r w:rsidRPr="00D33573">
        <w:t xml:space="preserve">Coca: </w:t>
      </w:r>
    </w:p>
    <w:p w14:paraId="7345AE15" w14:textId="77777777" w:rsidR="009D71C0" w:rsidRPr="00D33573" w:rsidRDefault="009D71C0" w:rsidP="00C22ACC">
      <w:pPr>
        <w:pStyle w:val="Prrafodelista"/>
        <w:numPr>
          <w:ilvl w:val="0"/>
          <w:numId w:val="21"/>
        </w:numPr>
        <w:spacing w:before="0" w:after="0" w:line="276" w:lineRule="auto"/>
        <w:contextualSpacing/>
      </w:pPr>
      <w:r w:rsidRPr="00D33573">
        <w:t xml:space="preserve">Dirección Provincial del Ambiente Orellana </w:t>
      </w:r>
    </w:p>
    <w:p w14:paraId="53344859" w14:textId="77777777" w:rsidR="009D71C0" w:rsidRPr="00D33573" w:rsidRDefault="009D71C0" w:rsidP="00C22ACC">
      <w:pPr>
        <w:pStyle w:val="Prrafodelista"/>
        <w:numPr>
          <w:ilvl w:val="0"/>
          <w:numId w:val="21"/>
        </w:numPr>
        <w:spacing w:before="0" w:after="0" w:line="276" w:lineRule="auto"/>
        <w:contextualSpacing/>
      </w:pPr>
      <w:r w:rsidRPr="00D33573">
        <w:t>Dirección Provincial del Ambiente Sucumbíos</w:t>
      </w:r>
    </w:p>
    <w:p w14:paraId="17C86DC1" w14:textId="77777777" w:rsidR="009D71C0" w:rsidRPr="00D33573" w:rsidRDefault="009D71C0" w:rsidP="00C22ACC">
      <w:pPr>
        <w:pStyle w:val="Prrafodelista"/>
        <w:numPr>
          <w:ilvl w:val="0"/>
          <w:numId w:val="21"/>
        </w:numPr>
        <w:spacing w:before="0" w:after="0" w:line="276" w:lineRule="auto"/>
        <w:contextualSpacing/>
      </w:pPr>
      <w:r w:rsidRPr="00D33573">
        <w:t xml:space="preserve">GAD Provincial de Orellana </w:t>
      </w:r>
    </w:p>
    <w:p w14:paraId="7F273C68" w14:textId="77777777" w:rsidR="009D71C0" w:rsidRPr="00D33573" w:rsidRDefault="009D71C0" w:rsidP="00C22ACC">
      <w:pPr>
        <w:pStyle w:val="Prrafodelista"/>
        <w:numPr>
          <w:ilvl w:val="0"/>
          <w:numId w:val="21"/>
        </w:numPr>
        <w:spacing w:before="0" w:after="0" w:line="276" w:lineRule="auto"/>
        <w:contextualSpacing/>
      </w:pPr>
      <w:r w:rsidRPr="00D33573">
        <w:t>GAD Provincial de Sucumbíos</w:t>
      </w:r>
    </w:p>
    <w:p w14:paraId="1F4563EF" w14:textId="77777777" w:rsidR="009D71C0" w:rsidRPr="00D33573" w:rsidRDefault="009D71C0" w:rsidP="00C22ACC">
      <w:pPr>
        <w:pStyle w:val="Prrafodelista"/>
        <w:numPr>
          <w:ilvl w:val="0"/>
          <w:numId w:val="21"/>
        </w:numPr>
        <w:spacing w:before="0" w:after="0" w:line="276" w:lineRule="auto"/>
        <w:contextualSpacing/>
      </w:pPr>
      <w:proofErr w:type="spellStart"/>
      <w:r w:rsidRPr="00D33573">
        <w:t>GADs</w:t>
      </w:r>
      <w:proofErr w:type="spellEnd"/>
      <w:r w:rsidRPr="00D33573">
        <w:t xml:space="preserve"> Municipales de Orellana y Sucumbíos</w:t>
      </w:r>
    </w:p>
    <w:p w14:paraId="44178EEE" w14:textId="77777777" w:rsidR="009D71C0" w:rsidRPr="00D33573" w:rsidRDefault="009D71C0" w:rsidP="00C22ACC">
      <w:pPr>
        <w:pStyle w:val="Prrafodelista"/>
        <w:numPr>
          <w:ilvl w:val="0"/>
          <w:numId w:val="21"/>
        </w:numPr>
        <w:spacing w:before="0" w:after="0" w:line="276" w:lineRule="auto"/>
        <w:contextualSpacing/>
      </w:pPr>
      <w:r w:rsidRPr="00D33573">
        <w:t>Empresas de gestión de desechos peligrosos</w:t>
      </w:r>
    </w:p>
    <w:p w14:paraId="56D328C3" w14:textId="77777777" w:rsidR="009D71C0" w:rsidRPr="00D33573" w:rsidRDefault="009D71C0" w:rsidP="00C22ACC">
      <w:pPr>
        <w:pStyle w:val="Prrafodelista"/>
        <w:numPr>
          <w:ilvl w:val="0"/>
          <w:numId w:val="21"/>
        </w:numPr>
        <w:spacing w:before="0" w:after="0" w:line="276" w:lineRule="auto"/>
        <w:contextualSpacing/>
      </w:pPr>
      <w:r w:rsidRPr="00D33573">
        <w:t>CNEL EP - UN Sucumbíos</w:t>
      </w:r>
    </w:p>
    <w:p w14:paraId="7DCF94AE" w14:textId="77777777" w:rsidR="009D71C0" w:rsidRPr="00D33573" w:rsidRDefault="009D71C0" w:rsidP="00B04597">
      <w:pPr>
        <w:spacing w:after="0" w:line="276" w:lineRule="auto"/>
      </w:pPr>
    </w:p>
    <w:p w14:paraId="1F87E13B" w14:textId="77777777" w:rsidR="009D71C0" w:rsidRPr="00D33573" w:rsidRDefault="009D71C0" w:rsidP="00B04597">
      <w:pPr>
        <w:spacing w:before="0" w:after="0" w:line="276" w:lineRule="auto"/>
        <w:contextualSpacing/>
        <w:jc w:val="left"/>
      </w:pPr>
      <w:r w:rsidRPr="00D33573">
        <w:t>Santa Cruz:</w:t>
      </w:r>
    </w:p>
    <w:p w14:paraId="3AD85E63" w14:textId="77777777" w:rsidR="009D71C0" w:rsidRPr="00D33573" w:rsidRDefault="009D71C0" w:rsidP="00C22ACC">
      <w:pPr>
        <w:pStyle w:val="Prrafodelista"/>
        <w:numPr>
          <w:ilvl w:val="0"/>
          <w:numId w:val="22"/>
        </w:numPr>
        <w:spacing w:before="0" w:after="0" w:line="276" w:lineRule="auto"/>
        <w:contextualSpacing/>
      </w:pPr>
      <w:r w:rsidRPr="00D33573">
        <w:t xml:space="preserve">Parque Nacional Galápagos </w:t>
      </w:r>
    </w:p>
    <w:p w14:paraId="19A9E085" w14:textId="77777777" w:rsidR="009D71C0" w:rsidRPr="00D33573" w:rsidRDefault="009D71C0" w:rsidP="00C22ACC">
      <w:pPr>
        <w:pStyle w:val="Prrafodelista"/>
        <w:numPr>
          <w:ilvl w:val="0"/>
          <w:numId w:val="22"/>
        </w:numPr>
        <w:spacing w:before="0" w:after="0" w:line="276" w:lineRule="auto"/>
        <w:contextualSpacing/>
      </w:pPr>
      <w:r w:rsidRPr="00D33573">
        <w:t>Consejo de Gobierno de Régimen Especial de Galápagos</w:t>
      </w:r>
    </w:p>
    <w:p w14:paraId="25171F04" w14:textId="77777777" w:rsidR="009D71C0" w:rsidRPr="00D33573" w:rsidRDefault="009D71C0" w:rsidP="00C22ACC">
      <w:pPr>
        <w:pStyle w:val="Prrafodelista"/>
        <w:numPr>
          <w:ilvl w:val="0"/>
          <w:numId w:val="22"/>
        </w:numPr>
        <w:spacing w:before="0" w:after="0" w:line="276" w:lineRule="auto"/>
        <w:contextualSpacing/>
      </w:pPr>
      <w:r w:rsidRPr="00D33573">
        <w:t xml:space="preserve">Empresa Eléctrica Provincial de Galápagos </w:t>
      </w:r>
    </w:p>
    <w:p w14:paraId="030DA7FC" w14:textId="77777777" w:rsidR="009D71C0" w:rsidRPr="00D33573" w:rsidRDefault="009D71C0" w:rsidP="00C22ACC">
      <w:pPr>
        <w:pStyle w:val="Prrafodelista"/>
        <w:numPr>
          <w:ilvl w:val="0"/>
          <w:numId w:val="22"/>
        </w:numPr>
        <w:spacing w:before="0" w:after="0" w:line="276" w:lineRule="auto"/>
        <w:contextualSpacing/>
      </w:pPr>
      <w:proofErr w:type="spellStart"/>
      <w:r w:rsidRPr="00D33573">
        <w:t>GADs</w:t>
      </w:r>
      <w:proofErr w:type="spellEnd"/>
      <w:r w:rsidRPr="00D33573">
        <w:t xml:space="preserve"> Municipales de Galápagos </w:t>
      </w:r>
    </w:p>
    <w:p w14:paraId="3DF2259F" w14:textId="77777777" w:rsidR="009D71C0" w:rsidRDefault="009D71C0" w:rsidP="00C22ACC">
      <w:pPr>
        <w:pStyle w:val="Prrafodelista"/>
        <w:numPr>
          <w:ilvl w:val="0"/>
          <w:numId w:val="22"/>
        </w:numPr>
        <w:spacing w:before="0" w:after="0" w:line="276" w:lineRule="auto"/>
        <w:contextualSpacing/>
      </w:pPr>
      <w:r w:rsidRPr="00D33573">
        <w:t>Centros de Salud y Hospitales de Galápagos</w:t>
      </w:r>
    </w:p>
    <w:p w14:paraId="0D9A0BA6" w14:textId="77777777" w:rsidR="009D71C0" w:rsidRPr="00D33573" w:rsidRDefault="009D71C0" w:rsidP="00D53FC5">
      <w:pPr>
        <w:spacing w:after="0" w:line="276" w:lineRule="auto"/>
      </w:pPr>
    </w:p>
    <w:p w14:paraId="69BDA356" w14:textId="77777777" w:rsidR="009D71C0" w:rsidRPr="00F26C31" w:rsidRDefault="00F26C31" w:rsidP="00F26C31">
      <w:pPr>
        <w:pStyle w:val="Ttulo2"/>
        <w:ind w:firstLine="708"/>
      </w:pPr>
      <w:bookmarkStart w:id="15" w:name="_Toc43833964"/>
      <w:r>
        <w:t xml:space="preserve">5.5 </w:t>
      </w:r>
      <w:r w:rsidR="00823BD3">
        <w:t>M</w:t>
      </w:r>
      <w:r w:rsidR="001C5E6B" w:rsidRPr="00F26C31">
        <w:t>onitoreo de la estrategia de comunicación</w:t>
      </w:r>
      <w:bookmarkEnd w:id="15"/>
    </w:p>
    <w:p w14:paraId="2B3017C0" w14:textId="7ECF5843" w:rsidR="009D71C0" w:rsidRDefault="00040A11" w:rsidP="00C50DB2">
      <w:r>
        <w:t xml:space="preserve">Se sugiere </w:t>
      </w:r>
      <w:r w:rsidR="009D71C0" w:rsidRPr="00D33573">
        <w:t>escoger una combinación de indicadores que nos ayuden a evaluar</w:t>
      </w:r>
      <w:r>
        <w:t xml:space="preserve"> los impactos y los resultados de la Estrategia:</w:t>
      </w:r>
    </w:p>
    <w:p w14:paraId="08C3CAF3" w14:textId="77777777" w:rsidR="009B10E7" w:rsidRPr="009B10E7" w:rsidRDefault="009B10E7" w:rsidP="009B10E7">
      <w:pPr>
        <w:numPr>
          <w:ilvl w:val="0"/>
          <w:numId w:val="28"/>
        </w:numPr>
      </w:pPr>
      <w:r w:rsidRPr="009B10E7">
        <w:rPr>
          <w:b/>
          <w:bCs/>
        </w:rPr>
        <w:t>Impactos</w:t>
      </w:r>
      <w:r w:rsidRPr="009B10E7">
        <w:rPr>
          <w:b/>
          <w:bCs/>
          <w:i/>
          <w:iCs/>
        </w:rPr>
        <w:t> (Outputs)</w:t>
      </w:r>
      <w:r w:rsidRPr="009B10E7">
        <w:t xml:space="preserve">. Mide volumen de las actividades. Del 100% de los convocados, el 80% asisten. </w:t>
      </w:r>
    </w:p>
    <w:p w14:paraId="5A4D8A64" w14:textId="77777777" w:rsidR="009B10E7" w:rsidRPr="009B10E7" w:rsidRDefault="009B10E7" w:rsidP="009B10E7">
      <w:pPr>
        <w:numPr>
          <w:ilvl w:val="0"/>
          <w:numId w:val="28"/>
        </w:numPr>
      </w:pPr>
      <w:r w:rsidRPr="009B10E7">
        <w:rPr>
          <w:b/>
          <w:bCs/>
        </w:rPr>
        <w:t>Resultados</w:t>
      </w:r>
      <w:r w:rsidRPr="009B10E7">
        <w:rPr>
          <w:b/>
          <w:bCs/>
          <w:i/>
          <w:iCs/>
        </w:rPr>
        <w:t> (</w:t>
      </w:r>
      <w:proofErr w:type="spellStart"/>
      <w:r w:rsidRPr="009B10E7">
        <w:rPr>
          <w:b/>
          <w:bCs/>
          <w:i/>
          <w:iCs/>
        </w:rPr>
        <w:t>Outtakes</w:t>
      </w:r>
      <w:proofErr w:type="spellEnd"/>
      <w:r w:rsidRPr="009B10E7">
        <w:rPr>
          <w:b/>
          <w:bCs/>
          <w:i/>
          <w:iCs/>
        </w:rPr>
        <w:t>)</w:t>
      </w:r>
      <w:r w:rsidRPr="009B10E7">
        <w:t xml:space="preserve">.  Evalúa los resultados inmediatos de lo que se hace, su eficacia: recordación de marca; incentivos por acciones cumplidas. Del 100% de los módulos desarrollados, el 80% cumple “efectivamente”. </w:t>
      </w:r>
    </w:p>
    <w:p w14:paraId="6BC30E6B" w14:textId="77777777" w:rsidR="009B10E7" w:rsidRPr="009B10E7" w:rsidRDefault="009B10E7" w:rsidP="009B10E7">
      <w:pPr>
        <w:numPr>
          <w:ilvl w:val="0"/>
          <w:numId w:val="28"/>
        </w:numPr>
      </w:pPr>
      <w:r w:rsidRPr="009B10E7">
        <w:rPr>
          <w:b/>
          <w:bCs/>
        </w:rPr>
        <w:t xml:space="preserve">Cambios </w:t>
      </w:r>
      <w:r w:rsidRPr="009B10E7">
        <w:rPr>
          <w:b/>
          <w:bCs/>
          <w:i/>
          <w:iCs/>
        </w:rPr>
        <w:t>(</w:t>
      </w:r>
      <w:proofErr w:type="spellStart"/>
      <w:r w:rsidRPr="009B10E7">
        <w:rPr>
          <w:b/>
          <w:bCs/>
          <w:i/>
          <w:iCs/>
        </w:rPr>
        <w:t>Outcomes</w:t>
      </w:r>
      <w:proofErr w:type="spellEnd"/>
      <w:r w:rsidRPr="009B10E7">
        <w:rPr>
          <w:b/>
          <w:bCs/>
          <w:i/>
          <w:iCs/>
        </w:rPr>
        <w:t>)</w:t>
      </w:r>
      <w:r w:rsidRPr="009B10E7">
        <w:t>. Mide las variaciones en la opinión, en la actitud de los participantes; el comportamiento: favorabilidad; recomendaciones, consolidación del conocimiento. Del 100% de los participantes, el 90% tiene, buenas calificaciones por su participación, actitud frente a los canales, uso adecuado de la información, etc.</w:t>
      </w:r>
    </w:p>
    <w:p w14:paraId="7379FB92" w14:textId="77777777" w:rsidR="009B10E7" w:rsidRPr="00D33573" w:rsidRDefault="009B10E7" w:rsidP="00C50DB2"/>
    <w:p w14:paraId="05E25A5C" w14:textId="77777777" w:rsidR="008E41CD" w:rsidRPr="008E41CD" w:rsidRDefault="008E41CD" w:rsidP="008E41CD">
      <w:pPr>
        <w:spacing w:after="0" w:line="276" w:lineRule="auto"/>
        <w:rPr>
          <w:rFonts w:eastAsia="Times New Roman"/>
          <w:b/>
          <w:bCs/>
        </w:rPr>
      </w:pPr>
      <w:r w:rsidRPr="008E41CD">
        <w:rPr>
          <w:rFonts w:eastAsia="Times New Roman"/>
          <w:b/>
          <w:bCs/>
        </w:rPr>
        <w:t>5.6</w:t>
      </w:r>
      <w:r w:rsidRPr="008E41CD">
        <w:rPr>
          <w:rFonts w:eastAsia="Times New Roman"/>
          <w:b/>
          <w:bCs/>
        </w:rPr>
        <w:tab/>
        <w:t>Estructuración del cronograma con actividades y responsables</w:t>
      </w:r>
    </w:p>
    <w:p w14:paraId="57B129CD" w14:textId="7C5F5B42" w:rsidR="008E41CD" w:rsidRDefault="008E41CD" w:rsidP="008E41CD">
      <w:pPr>
        <w:spacing w:after="0" w:line="276" w:lineRule="auto"/>
        <w:rPr>
          <w:rFonts w:eastAsia="Times New Roman"/>
        </w:rPr>
      </w:pPr>
      <w:r w:rsidRPr="00D33573">
        <w:rPr>
          <w:rFonts w:eastAsia="Times New Roman"/>
        </w:rPr>
        <w:lastRenderedPageBreak/>
        <w:t xml:space="preserve">Una vez se defina la modalidad para dictar los cursos, se determinará el cronograma y los responsables de la difusión de mensajes, </w:t>
      </w:r>
      <w:r>
        <w:rPr>
          <w:rFonts w:eastAsia="Times New Roman"/>
        </w:rPr>
        <w:t xml:space="preserve">de manera </w:t>
      </w:r>
      <w:r w:rsidRPr="00D33573">
        <w:rPr>
          <w:rFonts w:eastAsia="Times New Roman"/>
        </w:rPr>
        <w:t>que est</w:t>
      </w:r>
      <w:r>
        <w:rPr>
          <w:rFonts w:eastAsia="Times New Roman"/>
        </w:rPr>
        <w:t>é</w:t>
      </w:r>
      <w:r w:rsidRPr="00D33573">
        <w:rPr>
          <w:rFonts w:eastAsia="Times New Roman"/>
        </w:rPr>
        <w:t xml:space="preserve">n alineadas con las tácticas planteadas. La difusión, se hará a través de los líderes de opinión, es decir, a través de los representantes de cada una de las organizaciones participantes. </w:t>
      </w:r>
    </w:p>
    <w:p w14:paraId="713CF44D" w14:textId="16B03D1C" w:rsidR="005956CF" w:rsidRPr="00D33573" w:rsidRDefault="00A51A37" w:rsidP="008E41CD">
      <w:pPr>
        <w:spacing w:after="0" w:line="276" w:lineRule="auto"/>
        <w:rPr>
          <w:rFonts w:eastAsia="Times New Roman"/>
        </w:rPr>
      </w:pPr>
      <w:r>
        <w:rPr>
          <w:rFonts w:eastAsia="Times New Roman"/>
        </w:rPr>
        <w:t>En el Anexo 3 s</w:t>
      </w:r>
      <w:r w:rsidR="005956CF">
        <w:rPr>
          <w:rFonts w:eastAsia="Times New Roman"/>
        </w:rPr>
        <w:t xml:space="preserve">e </w:t>
      </w:r>
      <w:r>
        <w:rPr>
          <w:rFonts w:eastAsia="Times New Roman"/>
        </w:rPr>
        <w:t>adjunta</w:t>
      </w:r>
      <w:r w:rsidR="005956CF">
        <w:rPr>
          <w:rFonts w:eastAsia="Times New Roman"/>
        </w:rPr>
        <w:t xml:space="preserve"> en archivo de Excel el cronograma propuesto. </w:t>
      </w:r>
    </w:p>
    <w:p w14:paraId="429D8805" w14:textId="77777777" w:rsidR="008E41CD" w:rsidRPr="00D33573" w:rsidRDefault="008E41CD" w:rsidP="008E41CD">
      <w:pPr>
        <w:spacing w:after="0" w:line="276" w:lineRule="auto"/>
        <w:rPr>
          <w:rFonts w:eastAsia="Times New Roman"/>
        </w:rPr>
      </w:pPr>
    </w:p>
    <w:p w14:paraId="30780CE5" w14:textId="77777777" w:rsidR="00E51AB6" w:rsidRDefault="00E51AB6" w:rsidP="008E41CD">
      <w:pPr>
        <w:spacing w:after="0" w:line="276" w:lineRule="auto"/>
        <w:rPr>
          <w:rFonts w:eastAsia="Times New Roman"/>
          <w:b/>
          <w:bCs/>
        </w:rPr>
      </w:pPr>
      <w:r>
        <w:rPr>
          <w:rFonts w:eastAsia="Times New Roman"/>
          <w:b/>
          <w:bCs/>
        </w:rPr>
        <w:t>5.</w:t>
      </w:r>
      <w:r w:rsidR="008E41CD" w:rsidRPr="00D33573">
        <w:rPr>
          <w:rFonts w:eastAsia="Times New Roman"/>
          <w:b/>
          <w:bCs/>
        </w:rPr>
        <w:t>7</w:t>
      </w:r>
      <w:r>
        <w:rPr>
          <w:rFonts w:eastAsia="Times New Roman"/>
          <w:b/>
          <w:bCs/>
        </w:rPr>
        <w:tab/>
      </w:r>
      <w:r w:rsidR="008E41CD" w:rsidRPr="00D33573">
        <w:rPr>
          <w:rFonts w:eastAsia="Times New Roman"/>
          <w:b/>
          <w:bCs/>
        </w:rPr>
        <w:t xml:space="preserve">Ejecución y monitoreo </w:t>
      </w:r>
      <w:r>
        <w:rPr>
          <w:rFonts w:eastAsia="Times New Roman"/>
          <w:b/>
          <w:bCs/>
        </w:rPr>
        <w:t>del plan mediante indicadores y evaluación del plan</w:t>
      </w:r>
    </w:p>
    <w:p w14:paraId="0893884F" w14:textId="77777777" w:rsidR="008E41CD" w:rsidRDefault="008E41CD" w:rsidP="008E41CD">
      <w:pPr>
        <w:spacing w:after="0" w:line="276" w:lineRule="auto"/>
      </w:pPr>
      <w:r w:rsidRPr="00D33573">
        <w:rPr>
          <w:rFonts w:eastAsia="Times New Roman"/>
        </w:rPr>
        <w:t>La m</w:t>
      </w:r>
      <w:r w:rsidRPr="00D33573">
        <w:t xml:space="preserve">edición de impacto, es uno de los aspectos más significativos de la propuesta de comunicación presentada y hace referencia a los mecanismos para desarrollar seguimiento y control a los diferentes programas y actividades del Plan de Desarrollo de Capacidades. Un aspecto importante es la comunicación oportuna. </w:t>
      </w:r>
    </w:p>
    <w:p w14:paraId="1EE0ED62" w14:textId="77777777" w:rsidR="008E41CD" w:rsidRDefault="008E41CD" w:rsidP="008E41CD">
      <w:pPr>
        <w:spacing w:after="0" w:line="276" w:lineRule="auto"/>
      </w:pPr>
      <w:r w:rsidRPr="00D33573">
        <w:t xml:space="preserve">A continuación, proponemos ámbitos en los que se hará medición: </w:t>
      </w:r>
    </w:p>
    <w:p w14:paraId="35FF824C" w14:textId="77777777" w:rsidR="008E41CD" w:rsidRPr="00D33573" w:rsidRDefault="008E41CD" w:rsidP="008E41CD">
      <w:pPr>
        <w:spacing w:after="0" w:line="276" w:lineRule="auto"/>
      </w:pPr>
      <w:r w:rsidRPr="00D33573">
        <w:t>Formato para medir Satisfacción: Una vez terminada cada actividad o programa a los asistentes se les entrega hace llenar en línea una encuesta:</w:t>
      </w:r>
    </w:p>
    <w:p w14:paraId="26367235" w14:textId="77777777" w:rsidR="008E41CD" w:rsidRDefault="008E41CD" w:rsidP="008E41CD">
      <w:pPr>
        <w:spacing w:after="0" w:line="276" w:lineRule="auto"/>
      </w:pPr>
      <w:r w:rsidRPr="00D33573">
        <w:t xml:space="preserve">Formato: Encuesta digital que consta de cinco preguntas, la cual es aplicada al finalizar cada módulo. </w:t>
      </w:r>
    </w:p>
    <w:p w14:paraId="11C81181" w14:textId="77777777" w:rsidR="008E41CD" w:rsidRPr="00D33573" w:rsidRDefault="008E41CD" w:rsidP="008E41CD">
      <w:pPr>
        <w:spacing w:after="0" w:line="276" w:lineRule="auto"/>
      </w:pPr>
      <w:r w:rsidRPr="00D33573">
        <w:t>• ¿La actividad a la que asistió le generó interés? Sí___ No___</w:t>
      </w:r>
    </w:p>
    <w:p w14:paraId="435448D2" w14:textId="77777777" w:rsidR="008E41CD" w:rsidRPr="00D33573" w:rsidRDefault="008E41CD" w:rsidP="008E41CD">
      <w:pPr>
        <w:spacing w:after="0" w:line="276" w:lineRule="auto"/>
      </w:pPr>
      <w:r w:rsidRPr="00D33573">
        <w:t xml:space="preserve">• En una escala de uno a cinco, siendo 5 la mayor puntuación y 1 la menor, que calificación le da a la actividad en términos de satisfacción: 1___ 2___ 3___ 4___ 5___ </w:t>
      </w:r>
    </w:p>
    <w:p w14:paraId="137A7AA8" w14:textId="77777777" w:rsidR="008E41CD" w:rsidRPr="00D33573" w:rsidRDefault="008E41CD" w:rsidP="008E41CD">
      <w:pPr>
        <w:spacing w:after="0" w:line="276" w:lineRule="auto"/>
      </w:pPr>
      <w:r w:rsidRPr="00D33573">
        <w:t xml:space="preserve">• ¿Cree que esta actividad es clave para su conocimiento y es aplicable en su trabajo? Sí___ No___ </w:t>
      </w:r>
    </w:p>
    <w:p w14:paraId="5CC034C1" w14:textId="77777777" w:rsidR="008E41CD" w:rsidRPr="00D33573" w:rsidRDefault="008E41CD" w:rsidP="008E41CD">
      <w:pPr>
        <w:spacing w:after="0" w:line="276" w:lineRule="auto"/>
      </w:pPr>
      <w:r w:rsidRPr="00D33573">
        <w:t>Si su respuesta es NO, escriba qué tipo de actividad preferiría_________________________</w:t>
      </w:r>
    </w:p>
    <w:p w14:paraId="54B4B305" w14:textId="77777777" w:rsidR="008E41CD" w:rsidRPr="00D33573" w:rsidRDefault="008E41CD" w:rsidP="008E41CD">
      <w:pPr>
        <w:spacing w:after="0" w:line="276" w:lineRule="auto"/>
      </w:pPr>
      <w:r w:rsidRPr="00D33573">
        <w:t xml:space="preserve">• ¿Esta actividad responde a sus necesidades para aplicación laboral? Sí___ No____ </w:t>
      </w:r>
    </w:p>
    <w:p w14:paraId="334497AA" w14:textId="77777777" w:rsidR="008E41CD" w:rsidRPr="00D33573" w:rsidRDefault="008E41CD" w:rsidP="008E41CD">
      <w:pPr>
        <w:spacing w:after="0" w:line="276" w:lineRule="auto"/>
      </w:pPr>
      <w:r w:rsidRPr="00D33573">
        <w:t xml:space="preserve">Si su respuesta fue NO, justifíquela _________________________________________________ _______________________________________________________________ </w:t>
      </w:r>
    </w:p>
    <w:p w14:paraId="697B2E38" w14:textId="77777777" w:rsidR="008E41CD" w:rsidRPr="00D33573" w:rsidRDefault="008E41CD" w:rsidP="008E41CD">
      <w:pPr>
        <w:spacing w:after="0" w:line="276" w:lineRule="auto"/>
      </w:pPr>
      <w:r w:rsidRPr="00D33573">
        <w:t xml:space="preserve">• En esta actividad usted: Se sintió mal___ Se sintió a gusto___ Se sintió muy a gusto___ Se sintió completamente satisfecho____ </w:t>
      </w:r>
    </w:p>
    <w:p w14:paraId="35A915E7" w14:textId="77777777" w:rsidR="008E41CD" w:rsidRPr="00D33573" w:rsidRDefault="008E41CD" w:rsidP="008E41CD">
      <w:pPr>
        <w:spacing w:after="0" w:line="276" w:lineRule="auto"/>
      </w:pPr>
      <w:r w:rsidRPr="00D33573">
        <w:t xml:space="preserve">Formato para medir APLICABILIDAD: </w:t>
      </w:r>
    </w:p>
    <w:p w14:paraId="32BA068D" w14:textId="77777777" w:rsidR="008E41CD" w:rsidRPr="00D33573" w:rsidRDefault="008E41CD" w:rsidP="008E41CD">
      <w:pPr>
        <w:spacing w:after="0" w:line="276" w:lineRule="auto"/>
      </w:pPr>
      <w:r w:rsidRPr="00D33573">
        <w:t xml:space="preserve">¿La actividad en la que acaba de participar ha contribuido a mejora de su desempeño laboral futuro? Sí___ No____ </w:t>
      </w:r>
    </w:p>
    <w:p w14:paraId="259A1B94" w14:textId="77777777" w:rsidR="008E41CD" w:rsidRPr="00D33573" w:rsidRDefault="008E41CD" w:rsidP="008E41CD">
      <w:pPr>
        <w:spacing w:after="0" w:line="276" w:lineRule="auto"/>
      </w:pPr>
      <w:r w:rsidRPr="00D33573">
        <w:lastRenderedPageBreak/>
        <w:t xml:space="preserve">• En una escala de 1 a 5, siendo 5 la mejor puntuación y 1 la peor, señale en qué grado este módulo ha contribuido en su calidad de desempeño. 1__ 2__ 3__ 4__ 5__ </w:t>
      </w:r>
    </w:p>
    <w:p w14:paraId="2420B3C4" w14:textId="77777777" w:rsidR="008E41CD" w:rsidRPr="00D33573" w:rsidRDefault="008E41CD" w:rsidP="008E41CD">
      <w:pPr>
        <w:spacing w:after="0" w:line="276" w:lineRule="auto"/>
      </w:pPr>
      <w:r w:rsidRPr="00D33573">
        <w:t>• ¿Qué le haría falta a este módulo para contribuir de mejor manera en su desempeño laboral? _______________________________________________</w:t>
      </w:r>
    </w:p>
    <w:p w14:paraId="159D261F" w14:textId="77777777" w:rsidR="008E41CD" w:rsidRPr="00D33573" w:rsidRDefault="008E41CD" w:rsidP="008E41CD">
      <w:pPr>
        <w:spacing w:after="0" w:line="276" w:lineRule="auto"/>
      </w:pPr>
      <w:r w:rsidRPr="00D33573">
        <w:t xml:space="preserve">• En qué grado esta actividad aporta al cumplimiento de sus funciones: Poco___ Algo____ Normal____ Mucho____ </w:t>
      </w:r>
    </w:p>
    <w:p w14:paraId="48CC246A" w14:textId="77777777" w:rsidR="008E41CD" w:rsidRPr="00D33573" w:rsidRDefault="008E41CD" w:rsidP="008E41CD">
      <w:pPr>
        <w:spacing w:after="0" w:line="276" w:lineRule="auto"/>
      </w:pPr>
      <w:r w:rsidRPr="00D33573">
        <w:t>• Las actividades desarrolladas por el Plan son importantes para usted y para alcanzar una mejor gestión laboral: Sí___ No___, si su respuesta es No, justifíquela.</w:t>
      </w:r>
    </w:p>
    <w:p w14:paraId="5A9DD657" w14:textId="77777777" w:rsidR="008E41CD" w:rsidRPr="00D33573" w:rsidRDefault="008E41CD" w:rsidP="008E41CD">
      <w:pPr>
        <w:spacing w:after="0" w:line="276" w:lineRule="auto"/>
      </w:pPr>
      <w:r w:rsidRPr="00D33573">
        <w:t xml:space="preserve">Formato para medir Participación </w:t>
      </w:r>
    </w:p>
    <w:p w14:paraId="7434ADA8" w14:textId="77777777" w:rsidR="008E41CD" w:rsidRPr="00D33573" w:rsidRDefault="008E41CD" w:rsidP="008E41CD">
      <w:pPr>
        <w:spacing w:after="0" w:line="276" w:lineRule="auto"/>
      </w:pPr>
      <w:r w:rsidRPr="00D33573">
        <w:t xml:space="preserve">• Comparación de inscritos en la actividad Vs. asistentes </w:t>
      </w:r>
    </w:p>
    <w:p w14:paraId="23F6EF02" w14:textId="77777777" w:rsidR="008E41CD" w:rsidRPr="00D33573" w:rsidRDefault="008E41CD" w:rsidP="008E41CD">
      <w:pPr>
        <w:spacing w:after="0" w:line="276" w:lineRule="auto"/>
      </w:pPr>
      <w:r w:rsidRPr="00D33573">
        <w:t>• Lista de asistentes (Por organización o área de trabajo)</w:t>
      </w:r>
    </w:p>
    <w:p w14:paraId="533BE5A2" w14:textId="77777777" w:rsidR="008E41CD" w:rsidRPr="00D33573" w:rsidRDefault="008E41CD" w:rsidP="008E41CD">
      <w:pPr>
        <w:spacing w:after="0" w:line="276" w:lineRule="auto"/>
      </w:pPr>
    </w:p>
    <w:p w14:paraId="3BE563C0" w14:textId="77777777" w:rsidR="008E41CD" w:rsidRPr="00D33573" w:rsidRDefault="008E41CD" w:rsidP="008E41CD">
      <w:pPr>
        <w:spacing w:after="0" w:line="276" w:lineRule="auto"/>
      </w:pPr>
      <w:r w:rsidRPr="00D33573">
        <w:t xml:space="preserve">Indicadores para medir la estrategia de comunicación:  </w:t>
      </w:r>
    </w:p>
    <w:p w14:paraId="6A3085CE" w14:textId="77777777" w:rsidR="008E41CD" w:rsidRPr="00D33573" w:rsidRDefault="008E41CD" w:rsidP="008E41CD">
      <w:pPr>
        <w:spacing w:after="0" w:line="276" w:lineRule="auto"/>
      </w:pPr>
    </w:p>
    <w:p w14:paraId="628A0D7F" w14:textId="77777777" w:rsidR="008E41CD" w:rsidRPr="00D33573" w:rsidRDefault="008E41CD" w:rsidP="008E41CD">
      <w:pPr>
        <w:spacing w:after="0" w:line="276" w:lineRule="auto"/>
      </w:pPr>
      <w:r w:rsidRPr="00D33573">
        <w:t>Aplicación: A todos los participantes de los módulos. Se aplic</w:t>
      </w:r>
      <w:r w:rsidR="00E51AB6">
        <w:t xml:space="preserve">ará una vez finalizado el curso, </w:t>
      </w:r>
      <w:r w:rsidRPr="00D33573">
        <w:t>desde la plataforma de educación en línea tan</w:t>
      </w:r>
      <w:r w:rsidR="00E51AB6">
        <w:t>t</w:t>
      </w:r>
      <w:r w:rsidRPr="00D33573">
        <w:t xml:space="preserve">o para los cursos presenciales como para los virtuales. </w:t>
      </w:r>
    </w:p>
    <w:p w14:paraId="65349CEC" w14:textId="77777777" w:rsidR="008E41CD" w:rsidRPr="00D33573" w:rsidRDefault="008E41CD" w:rsidP="008E41CD">
      <w:pPr>
        <w:spacing w:after="0" w:line="276" w:lineRule="auto"/>
      </w:pPr>
    </w:p>
    <w:p w14:paraId="2E74F722" w14:textId="77777777" w:rsidR="008E41CD" w:rsidRPr="00D33573" w:rsidRDefault="008E41CD" w:rsidP="008E41CD">
      <w:pPr>
        <w:spacing w:after="0" w:line="276" w:lineRule="auto"/>
      </w:pPr>
      <w:r w:rsidRPr="00D33573">
        <w:t xml:space="preserve">Formato: Encuesta conformada por cinco preguntas. </w:t>
      </w:r>
    </w:p>
    <w:p w14:paraId="58398E52" w14:textId="77777777" w:rsidR="008E41CD" w:rsidRPr="00D33573" w:rsidRDefault="008E41CD" w:rsidP="008E41CD">
      <w:pPr>
        <w:spacing w:after="0" w:line="276" w:lineRule="auto"/>
      </w:pPr>
      <w:r w:rsidRPr="00D33573">
        <w:t xml:space="preserve">• Seleccione con una X ¿Los dos medios por los que se enteró de las actividades del Plan de Desarrollo de Capacidades:  </w:t>
      </w:r>
      <w:r>
        <w:t>Quipux</w:t>
      </w:r>
      <w:r w:rsidRPr="00D33573">
        <w:t xml:space="preserve">____ Correo electrónico_____ Página web____ Voz a voz ____ representante institucional ____ Mensaje de texto ____ </w:t>
      </w:r>
    </w:p>
    <w:p w14:paraId="3315B7C2" w14:textId="77777777" w:rsidR="008E41CD" w:rsidRPr="00D33573" w:rsidRDefault="008E41CD" w:rsidP="008E41CD">
      <w:pPr>
        <w:spacing w:after="0" w:line="276" w:lineRule="auto"/>
      </w:pPr>
      <w:r w:rsidRPr="00D33573">
        <w:t xml:space="preserve">• Escriba el nombre del canal de comunicación que le brindó mayor información respecto de la implementación del Plan de Desarrollo de Capacidades y del cual recibió información oportuna __________________________ </w:t>
      </w:r>
    </w:p>
    <w:p w14:paraId="63374A64" w14:textId="77777777" w:rsidR="008E41CD" w:rsidRDefault="008E41CD" w:rsidP="008E41CD">
      <w:pPr>
        <w:spacing w:after="0" w:line="276" w:lineRule="auto"/>
      </w:pPr>
      <w:r w:rsidRPr="00D33573">
        <w:t xml:space="preserve">• ¿Reconoce la imagen visual del Plan de Desarrollo de Capacidades? Sí ___ No ____ </w:t>
      </w:r>
    </w:p>
    <w:p w14:paraId="5B2DD204" w14:textId="77777777" w:rsidR="008E41CD" w:rsidRPr="00684199" w:rsidRDefault="008E41CD" w:rsidP="008E41CD">
      <w:pPr>
        <w:pStyle w:val="Prrafodelista"/>
        <w:numPr>
          <w:ilvl w:val="0"/>
          <w:numId w:val="27"/>
        </w:numPr>
        <w:shd w:val="clear" w:color="auto" w:fill="FFFFFF"/>
        <w:spacing w:after="0" w:line="240" w:lineRule="auto"/>
        <w:rPr>
          <w:rFonts w:eastAsia="Times New Roman"/>
          <w:color w:val="000000"/>
          <w:lang w:eastAsia="es-EC"/>
        </w:rPr>
      </w:pPr>
      <w:r w:rsidRPr="00684199">
        <w:rPr>
          <w:rFonts w:eastAsia="Times New Roman"/>
          <w:color w:val="000000"/>
          <w:lang w:eastAsia="es-EC"/>
        </w:rPr>
        <w:t>Reconocer a través de qué canal le gusta recibir información</w:t>
      </w:r>
      <w:r>
        <w:rPr>
          <w:rFonts w:eastAsia="Times New Roman"/>
          <w:color w:val="000000"/>
          <w:lang w:eastAsia="es-EC"/>
        </w:rPr>
        <w:t xml:space="preserve">: Quipux, </w:t>
      </w:r>
      <w:r w:rsidR="00E51AB6">
        <w:rPr>
          <w:rFonts w:eastAsia="Times New Roman"/>
          <w:color w:val="000000"/>
          <w:lang w:eastAsia="es-EC"/>
        </w:rPr>
        <w:t>teléfono celular</w:t>
      </w:r>
      <w:r>
        <w:rPr>
          <w:rFonts w:eastAsia="Times New Roman"/>
          <w:color w:val="000000"/>
          <w:lang w:eastAsia="es-EC"/>
        </w:rPr>
        <w:t>, correo electrónico, un compañero</w:t>
      </w:r>
    </w:p>
    <w:p w14:paraId="07DECEAE" w14:textId="77777777" w:rsidR="008E41CD" w:rsidRPr="00D33573" w:rsidRDefault="008E41CD" w:rsidP="008E41CD">
      <w:pPr>
        <w:spacing w:after="0" w:line="276" w:lineRule="auto"/>
      </w:pPr>
    </w:p>
    <w:p w14:paraId="09AB99EB" w14:textId="77777777" w:rsidR="008E41CD" w:rsidRDefault="008E41CD" w:rsidP="008E41CD">
      <w:pPr>
        <w:spacing w:after="0" w:line="276" w:lineRule="auto"/>
      </w:pPr>
      <w:r w:rsidRPr="00D33573">
        <w:t>Responsables: Los encargados de la aplicación de esta herramienta será el tuto del módulo y envía los resultados a las organizaciones participantes. Además, se encargará de cuantificar los resultados y sacar las conclusiones de estos, para hacer informe final.</w:t>
      </w:r>
    </w:p>
    <w:p w14:paraId="173C8266" w14:textId="77777777" w:rsidR="008E41CD" w:rsidRDefault="008E41CD" w:rsidP="00586826"/>
    <w:p w14:paraId="0A3AE9BC" w14:textId="79EF6E3F" w:rsidR="00B715D5" w:rsidRDefault="00F478B1" w:rsidP="00C22ACC">
      <w:pPr>
        <w:pStyle w:val="Ttulo1"/>
        <w:numPr>
          <w:ilvl w:val="0"/>
          <w:numId w:val="2"/>
        </w:numPr>
      </w:pPr>
      <w:bookmarkStart w:id="16" w:name="_Toc43833965"/>
      <w:r>
        <w:lastRenderedPageBreak/>
        <w:t>N</w:t>
      </w:r>
      <w:r w:rsidR="00B715D5">
        <w:t>ota reversal</w:t>
      </w:r>
      <w:bookmarkEnd w:id="16"/>
    </w:p>
    <w:p w14:paraId="11259868" w14:textId="77777777" w:rsidR="00586826" w:rsidRPr="00586826" w:rsidRDefault="00586826" w:rsidP="00586826">
      <w:pPr>
        <w:rPr>
          <w:lang w:eastAsia="es-EC"/>
        </w:rPr>
      </w:pPr>
      <w:r w:rsidRPr="00586826">
        <w:rPr>
          <w:lang w:eastAsia="es-EC"/>
        </w:rPr>
        <w:t>Con la finalidad de determinar la participación de los estudiantes de varias universidades del país en el taller virtual dentro de la implementación del Plan de Capacidades sobre el Convenio de Estocolmo y Minamata, se revisó la información remitida desde el PNGQ sobre la existencia de Convenios Marco firmados entre el MAAE y las distintas universidades públicas y privadas.</w:t>
      </w:r>
    </w:p>
    <w:p w14:paraId="6A548FB7" w14:textId="77777777" w:rsidR="00586826" w:rsidRDefault="00586826" w:rsidP="00586826">
      <w:pPr>
        <w:rPr>
          <w:rFonts w:eastAsia="Times New Roman"/>
          <w:color w:val="000000"/>
          <w:lang w:eastAsia="es-EC"/>
        </w:rPr>
      </w:pPr>
      <w:r w:rsidRPr="00586826">
        <w:rPr>
          <w:rFonts w:eastAsia="Times New Roman"/>
          <w:color w:val="000000"/>
          <w:lang w:eastAsia="es-EC"/>
        </w:rPr>
        <w:t>Se analizó los objetivos de los convenios suscritos, con la finalidad de determinar las universidades que bajo esa suscripción podrían permitir la participación de los estudiantes directamente o con la firma de algún documento de acuerdo específico adicional al convenido marco.</w:t>
      </w:r>
    </w:p>
    <w:p w14:paraId="491A59B0" w14:textId="68AAEE7A" w:rsidR="006527B9" w:rsidRDefault="00544327" w:rsidP="00586826">
      <w:pPr>
        <w:rPr>
          <w:rFonts w:eastAsia="Times New Roman"/>
          <w:color w:val="000000"/>
          <w:lang w:eastAsia="es-EC"/>
        </w:rPr>
      </w:pPr>
      <w:r>
        <w:rPr>
          <w:rFonts w:eastAsia="Times New Roman"/>
          <w:color w:val="000000"/>
          <w:lang w:eastAsia="es-EC"/>
        </w:rPr>
        <w:t>De conformidad con los términos de referencia, s</w:t>
      </w:r>
      <w:r w:rsidR="006527B9">
        <w:rPr>
          <w:rFonts w:eastAsia="Times New Roman"/>
          <w:color w:val="000000"/>
          <w:lang w:eastAsia="es-EC"/>
        </w:rPr>
        <w:t>e ha elaborado el formato de nota reversal para reforzar los compromisos entre las instituciones participantes y el Ministerio de Ambiente y Agua</w:t>
      </w:r>
      <w:r w:rsidR="00C078F3">
        <w:rPr>
          <w:rFonts w:eastAsia="Times New Roman"/>
          <w:color w:val="000000"/>
          <w:lang w:eastAsia="es-EC"/>
        </w:rPr>
        <w:t xml:space="preserve"> del Ecuador</w:t>
      </w:r>
      <w:r w:rsidR="0027417F">
        <w:rPr>
          <w:rFonts w:eastAsia="Times New Roman"/>
          <w:color w:val="000000"/>
          <w:lang w:eastAsia="es-EC"/>
        </w:rPr>
        <w:t xml:space="preserve">, el documento se incluye en el </w:t>
      </w:r>
      <w:r w:rsidR="0027417F" w:rsidRPr="0027417F">
        <w:rPr>
          <w:rFonts w:eastAsia="Times New Roman"/>
          <w:b/>
          <w:color w:val="000000"/>
          <w:lang w:eastAsia="es-EC"/>
        </w:rPr>
        <w:t>Anexo 2</w:t>
      </w:r>
      <w:r w:rsidR="0027417F">
        <w:rPr>
          <w:rFonts w:eastAsia="Times New Roman"/>
          <w:color w:val="000000"/>
          <w:lang w:eastAsia="es-EC"/>
        </w:rPr>
        <w:t>.</w:t>
      </w:r>
    </w:p>
    <w:p w14:paraId="12EF9898" w14:textId="77777777" w:rsidR="00544327" w:rsidRPr="00586826" w:rsidRDefault="00544327" w:rsidP="00544327">
      <w:pPr>
        <w:rPr>
          <w:rFonts w:eastAsia="Times New Roman"/>
          <w:color w:val="000000"/>
          <w:lang w:eastAsia="es-EC"/>
        </w:rPr>
      </w:pPr>
      <w:r>
        <w:rPr>
          <w:rFonts w:eastAsia="Times New Roman"/>
          <w:color w:val="000000"/>
          <w:lang w:eastAsia="es-EC"/>
        </w:rPr>
        <w:t xml:space="preserve">No obstante, la firma de notas </w:t>
      </w:r>
      <w:proofErr w:type="spellStart"/>
      <w:r>
        <w:rPr>
          <w:rFonts w:eastAsia="Times New Roman"/>
          <w:color w:val="000000"/>
          <w:lang w:eastAsia="es-EC"/>
        </w:rPr>
        <w:t>reversales</w:t>
      </w:r>
      <w:proofErr w:type="spellEnd"/>
      <w:r>
        <w:rPr>
          <w:rFonts w:eastAsia="Times New Roman"/>
          <w:color w:val="000000"/>
          <w:lang w:eastAsia="es-EC"/>
        </w:rPr>
        <w:t xml:space="preserve"> podrían retrasar el desarrollo de la consultoría, por lo tanto, en base a los convenios marco firmados con las universidades, se analizará la posibilidad de contar con cartas de compromiso u otro tipo de documento de aceptación de la participación de los estudiantes en el curso virtual, amparados en los convenios firmados.</w:t>
      </w:r>
    </w:p>
    <w:p w14:paraId="0CBDC907" w14:textId="54C2D2DA" w:rsidR="00586826" w:rsidRPr="00586826" w:rsidRDefault="00586826" w:rsidP="00586826">
      <w:pPr>
        <w:rPr>
          <w:rFonts w:eastAsia="Times New Roman"/>
          <w:color w:val="000000"/>
          <w:lang w:eastAsia="es-EC"/>
        </w:rPr>
        <w:sectPr w:rsidR="00586826" w:rsidRPr="00586826" w:rsidSect="008E61C7">
          <w:headerReference w:type="default" r:id="rId10"/>
          <w:footerReference w:type="default" r:id="rId11"/>
          <w:pgSz w:w="11906" w:h="16838"/>
          <w:pgMar w:top="1440" w:right="1440" w:bottom="1440" w:left="1440" w:header="708" w:footer="708" w:gutter="0"/>
          <w:pgNumType w:start="1"/>
          <w:cols w:space="708"/>
          <w:docGrid w:linePitch="360"/>
        </w:sect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3969"/>
        <w:gridCol w:w="3333"/>
        <w:gridCol w:w="2904"/>
      </w:tblGrid>
      <w:tr w:rsidR="00003100" w:rsidRPr="003374DA" w14:paraId="002BC9A9" w14:textId="77777777" w:rsidTr="003374DA">
        <w:trPr>
          <w:tblHeader/>
          <w:jc w:val="center"/>
        </w:trPr>
        <w:tc>
          <w:tcPr>
            <w:tcW w:w="1413" w:type="dxa"/>
          </w:tcPr>
          <w:p w14:paraId="67D5C1CB" w14:textId="77777777" w:rsidR="00586826" w:rsidRPr="003374DA" w:rsidRDefault="00586826" w:rsidP="003374DA">
            <w:pPr>
              <w:pStyle w:val="Sinespaciado"/>
              <w:jc w:val="center"/>
              <w:rPr>
                <w:rFonts w:ascii="Arial" w:hAnsi="Arial" w:cs="Arial"/>
                <w:b/>
                <w:sz w:val="18"/>
                <w:szCs w:val="20"/>
                <w:lang w:val="es-ES"/>
              </w:rPr>
            </w:pPr>
            <w:r w:rsidRPr="003374DA">
              <w:rPr>
                <w:rFonts w:ascii="Arial" w:hAnsi="Arial" w:cs="Arial"/>
                <w:b/>
                <w:sz w:val="18"/>
                <w:szCs w:val="20"/>
                <w:lang w:val="es-ES"/>
              </w:rPr>
              <w:lastRenderedPageBreak/>
              <w:t>Institución</w:t>
            </w:r>
          </w:p>
        </w:tc>
        <w:tc>
          <w:tcPr>
            <w:tcW w:w="2410" w:type="dxa"/>
          </w:tcPr>
          <w:p w14:paraId="0E78880D" w14:textId="77777777" w:rsidR="00586826" w:rsidRPr="003374DA" w:rsidRDefault="00586826" w:rsidP="003374DA">
            <w:pPr>
              <w:pStyle w:val="Sinespaciado"/>
              <w:jc w:val="center"/>
              <w:rPr>
                <w:rFonts w:ascii="Arial" w:hAnsi="Arial" w:cs="Arial"/>
                <w:b/>
                <w:sz w:val="18"/>
                <w:szCs w:val="20"/>
                <w:lang w:val="es-ES"/>
              </w:rPr>
            </w:pPr>
            <w:r w:rsidRPr="003374DA">
              <w:rPr>
                <w:rFonts w:ascii="Arial" w:hAnsi="Arial" w:cs="Arial"/>
                <w:b/>
                <w:sz w:val="18"/>
                <w:szCs w:val="20"/>
                <w:lang w:val="es-ES"/>
              </w:rPr>
              <w:t>Fecha de suscripción y vigencia</w:t>
            </w:r>
          </w:p>
        </w:tc>
        <w:tc>
          <w:tcPr>
            <w:tcW w:w="3969" w:type="dxa"/>
          </w:tcPr>
          <w:p w14:paraId="41082580" w14:textId="77777777" w:rsidR="00586826" w:rsidRPr="003374DA" w:rsidRDefault="00586826" w:rsidP="003374DA">
            <w:pPr>
              <w:pStyle w:val="Sinespaciado"/>
              <w:jc w:val="center"/>
              <w:rPr>
                <w:rFonts w:ascii="Arial" w:hAnsi="Arial" w:cs="Arial"/>
                <w:b/>
                <w:sz w:val="18"/>
                <w:szCs w:val="20"/>
                <w:lang w:val="es-ES"/>
              </w:rPr>
            </w:pPr>
            <w:r w:rsidRPr="003374DA">
              <w:rPr>
                <w:rFonts w:ascii="Arial" w:hAnsi="Arial" w:cs="Arial"/>
                <w:b/>
                <w:sz w:val="18"/>
                <w:szCs w:val="20"/>
                <w:lang w:val="es-ES"/>
              </w:rPr>
              <w:t>Objeto</w:t>
            </w:r>
          </w:p>
        </w:tc>
        <w:tc>
          <w:tcPr>
            <w:tcW w:w="3333" w:type="dxa"/>
          </w:tcPr>
          <w:p w14:paraId="709383FA" w14:textId="77777777" w:rsidR="00586826" w:rsidRPr="003374DA" w:rsidRDefault="00586826" w:rsidP="003374DA">
            <w:pPr>
              <w:pStyle w:val="Sinespaciado"/>
              <w:jc w:val="center"/>
              <w:rPr>
                <w:rFonts w:ascii="Arial" w:hAnsi="Arial" w:cs="Arial"/>
                <w:b/>
                <w:sz w:val="18"/>
                <w:szCs w:val="20"/>
                <w:lang w:val="es-ES"/>
              </w:rPr>
            </w:pPr>
            <w:r w:rsidRPr="003374DA">
              <w:rPr>
                <w:rFonts w:ascii="Arial" w:hAnsi="Arial" w:cs="Arial"/>
                <w:b/>
                <w:sz w:val="18"/>
                <w:szCs w:val="20"/>
                <w:lang w:val="es-ES"/>
              </w:rPr>
              <w:t>Permisibilidad y ampliación de acciones</w:t>
            </w:r>
          </w:p>
        </w:tc>
        <w:tc>
          <w:tcPr>
            <w:tcW w:w="2904" w:type="dxa"/>
          </w:tcPr>
          <w:p w14:paraId="663AFDE9" w14:textId="77777777" w:rsidR="00586826" w:rsidRPr="003374DA" w:rsidRDefault="00586826" w:rsidP="003374DA">
            <w:pPr>
              <w:pStyle w:val="Sinespaciado"/>
              <w:jc w:val="center"/>
              <w:rPr>
                <w:rFonts w:ascii="Arial" w:hAnsi="Arial" w:cs="Arial"/>
                <w:b/>
                <w:sz w:val="18"/>
                <w:szCs w:val="20"/>
                <w:lang w:val="es-ES"/>
              </w:rPr>
            </w:pPr>
            <w:r w:rsidRPr="003374DA">
              <w:rPr>
                <w:rFonts w:ascii="Arial" w:hAnsi="Arial" w:cs="Arial"/>
                <w:b/>
                <w:sz w:val="18"/>
                <w:szCs w:val="20"/>
                <w:lang w:val="es-ES"/>
              </w:rPr>
              <w:t>Consideraciones</w:t>
            </w:r>
          </w:p>
        </w:tc>
      </w:tr>
      <w:tr w:rsidR="00003100" w:rsidRPr="003374DA" w14:paraId="5E2E1A5C" w14:textId="77777777" w:rsidTr="003374DA">
        <w:trPr>
          <w:jc w:val="center"/>
        </w:trPr>
        <w:tc>
          <w:tcPr>
            <w:tcW w:w="1413" w:type="dxa"/>
          </w:tcPr>
          <w:p w14:paraId="2AE40F18"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ESPOL</w:t>
            </w:r>
          </w:p>
        </w:tc>
        <w:tc>
          <w:tcPr>
            <w:tcW w:w="2410" w:type="dxa"/>
          </w:tcPr>
          <w:p w14:paraId="0A23D621"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2 de febrero de 2018 por 5 años</w:t>
            </w:r>
          </w:p>
        </w:tc>
        <w:tc>
          <w:tcPr>
            <w:tcW w:w="3969" w:type="dxa"/>
          </w:tcPr>
          <w:p w14:paraId="1BDA59A7"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Fortalecer gestión ambiental y desarrollo sostenible en la región costera</w:t>
            </w:r>
          </w:p>
        </w:tc>
        <w:tc>
          <w:tcPr>
            <w:tcW w:w="3333" w:type="dxa"/>
          </w:tcPr>
          <w:p w14:paraId="22AE0ED9"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Brinda espacio para que se firmen convenios específicos y se los pueda trabajar en base a una aprobación entre las partes</w:t>
            </w:r>
          </w:p>
        </w:tc>
        <w:tc>
          <w:tcPr>
            <w:tcW w:w="2904" w:type="dxa"/>
          </w:tcPr>
          <w:p w14:paraId="0A7C50A2" w14:textId="77777777" w:rsidR="00586826" w:rsidRPr="003374DA" w:rsidRDefault="00586826" w:rsidP="003374DA">
            <w:pPr>
              <w:pStyle w:val="Sinespaciado"/>
              <w:jc w:val="both"/>
              <w:rPr>
                <w:rFonts w:ascii="Arial" w:hAnsi="Arial" w:cs="Arial"/>
                <w:sz w:val="18"/>
                <w:szCs w:val="20"/>
                <w:lang w:val="es-ES"/>
              </w:rPr>
            </w:pPr>
          </w:p>
        </w:tc>
      </w:tr>
      <w:tr w:rsidR="00003100" w:rsidRPr="003374DA" w14:paraId="5F19ED2B" w14:textId="77777777" w:rsidTr="003374DA">
        <w:trPr>
          <w:jc w:val="center"/>
        </w:trPr>
        <w:tc>
          <w:tcPr>
            <w:tcW w:w="1413" w:type="dxa"/>
          </w:tcPr>
          <w:p w14:paraId="29B62E83"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EPN</w:t>
            </w:r>
          </w:p>
        </w:tc>
        <w:tc>
          <w:tcPr>
            <w:tcW w:w="2410" w:type="dxa"/>
          </w:tcPr>
          <w:p w14:paraId="4D23316E"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2 de marzo de 2020</w:t>
            </w:r>
          </w:p>
          <w:p w14:paraId="5A2C1AA2"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10 años</w:t>
            </w:r>
          </w:p>
        </w:tc>
        <w:tc>
          <w:tcPr>
            <w:tcW w:w="3969" w:type="dxa"/>
          </w:tcPr>
          <w:p w14:paraId="6906923D" w14:textId="77777777" w:rsidR="00586826" w:rsidRPr="003374DA" w:rsidRDefault="00586826" w:rsidP="003374DA">
            <w:pPr>
              <w:pStyle w:val="Sinespaciado"/>
              <w:jc w:val="both"/>
              <w:rPr>
                <w:rFonts w:ascii="Arial" w:hAnsi="Arial" w:cs="Arial"/>
                <w:sz w:val="18"/>
                <w:szCs w:val="20"/>
              </w:rPr>
            </w:pPr>
            <w:r w:rsidRPr="003374DA">
              <w:rPr>
                <w:rFonts w:ascii="Arial" w:hAnsi="Arial" w:cs="Arial"/>
                <w:sz w:val="18"/>
                <w:szCs w:val="20"/>
              </w:rPr>
              <w:t>Coordinar, articular y fomentar actividades de cooperación técnica y científica entre la EPN y MAE, que permitan el desarrollo y ejecución de planes, programas y/o proyectos que sean de interés mutuo y que garanticen la sostenibilidad y el buen vivir de la población ecuatoriana.</w:t>
            </w:r>
          </w:p>
          <w:p w14:paraId="3C2522C0" w14:textId="77777777" w:rsidR="00586826" w:rsidRPr="003374DA" w:rsidRDefault="00586826" w:rsidP="003374DA">
            <w:pPr>
              <w:pStyle w:val="Sinespaciado"/>
              <w:jc w:val="both"/>
              <w:rPr>
                <w:rFonts w:ascii="Arial" w:hAnsi="Arial" w:cs="Arial"/>
                <w:sz w:val="18"/>
                <w:szCs w:val="20"/>
              </w:rPr>
            </w:pPr>
            <w:r w:rsidRPr="003374DA">
              <w:rPr>
                <w:rFonts w:ascii="Arial" w:hAnsi="Arial" w:cs="Arial"/>
                <w:sz w:val="18"/>
                <w:szCs w:val="20"/>
              </w:rPr>
              <w:t>O.E. Fortalecer las capacidades técnicas y científicas de la EPN y MAE</w:t>
            </w:r>
          </w:p>
        </w:tc>
        <w:tc>
          <w:tcPr>
            <w:tcW w:w="3333" w:type="dxa"/>
          </w:tcPr>
          <w:p w14:paraId="77B2EB80"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Se requiere la suscripción de convenios específicos (obligatorio)</w:t>
            </w:r>
          </w:p>
        </w:tc>
        <w:tc>
          <w:tcPr>
            <w:tcW w:w="2904" w:type="dxa"/>
          </w:tcPr>
          <w:p w14:paraId="26017FD8"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Permite llevar a cabo capacitación en temas de gestión de residuos y desechos; minería sustentable</w:t>
            </w:r>
          </w:p>
          <w:p w14:paraId="22923C24"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Promueve los cursos para intercambio de conocimientos</w:t>
            </w:r>
          </w:p>
        </w:tc>
      </w:tr>
      <w:tr w:rsidR="00003100" w:rsidRPr="003374DA" w14:paraId="4F1D6688" w14:textId="77777777" w:rsidTr="003374DA">
        <w:trPr>
          <w:jc w:val="center"/>
        </w:trPr>
        <w:tc>
          <w:tcPr>
            <w:tcW w:w="1413" w:type="dxa"/>
          </w:tcPr>
          <w:p w14:paraId="00AC7E64"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SEK</w:t>
            </w:r>
          </w:p>
        </w:tc>
        <w:tc>
          <w:tcPr>
            <w:tcW w:w="2410" w:type="dxa"/>
          </w:tcPr>
          <w:p w14:paraId="747967CA"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25 de febrero de 2019</w:t>
            </w:r>
          </w:p>
          <w:p w14:paraId="708FA9B1"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15 años</w:t>
            </w:r>
          </w:p>
        </w:tc>
        <w:tc>
          <w:tcPr>
            <w:tcW w:w="3969" w:type="dxa"/>
          </w:tcPr>
          <w:p w14:paraId="526DD3AD"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Manejo y gestión de la estación científica de Limoncocha</w:t>
            </w:r>
          </w:p>
        </w:tc>
        <w:tc>
          <w:tcPr>
            <w:tcW w:w="3333" w:type="dxa"/>
          </w:tcPr>
          <w:p w14:paraId="5A5E6EBC"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No establece la posibilidad de acciones en relación a gestión de sustancias químicas o materiales peligrosos, se enfoca en la conservación de la biodiversidad en la Reserva Científica de Limoncocha</w:t>
            </w:r>
          </w:p>
        </w:tc>
        <w:tc>
          <w:tcPr>
            <w:tcW w:w="2904" w:type="dxa"/>
          </w:tcPr>
          <w:p w14:paraId="73CB08CC" w14:textId="77777777" w:rsidR="00586826" w:rsidRPr="003374DA" w:rsidRDefault="00586826" w:rsidP="003374DA">
            <w:pPr>
              <w:pStyle w:val="Sinespaciado"/>
              <w:jc w:val="both"/>
              <w:rPr>
                <w:rFonts w:ascii="Arial" w:hAnsi="Arial" w:cs="Arial"/>
                <w:sz w:val="18"/>
                <w:szCs w:val="20"/>
                <w:lang w:val="es-ES"/>
              </w:rPr>
            </w:pPr>
          </w:p>
        </w:tc>
      </w:tr>
      <w:tr w:rsidR="00003100" w:rsidRPr="003374DA" w14:paraId="0F13615E" w14:textId="77777777" w:rsidTr="003374DA">
        <w:trPr>
          <w:jc w:val="center"/>
        </w:trPr>
        <w:tc>
          <w:tcPr>
            <w:tcW w:w="1413" w:type="dxa"/>
            <w:vMerge w:val="restart"/>
          </w:tcPr>
          <w:p w14:paraId="35F342F4"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Universidad San Francisco</w:t>
            </w:r>
          </w:p>
          <w:p w14:paraId="505C526C"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(USFQ)</w:t>
            </w:r>
          </w:p>
        </w:tc>
        <w:tc>
          <w:tcPr>
            <w:tcW w:w="2410" w:type="dxa"/>
          </w:tcPr>
          <w:p w14:paraId="00D2D387"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20 de febrero de 2019</w:t>
            </w:r>
          </w:p>
          <w:p w14:paraId="330990CD"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5 años</w:t>
            </w:r>
          </w:p>
        </w:tc>
        <w:tc>
          <w:tcPr>
            <w:tcW w:w="3969" w:type="dxa"/>
          </w:tcPr>
          <w:p w14:paraId="1104C924"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 xml:space="preserve">Establecer alianza para desarrollo de proyectos relacionados a la especie forestal de género </w:t>
            </w:r>
            <w:proofErr w:type="spellStart"/>
            <w:r w:rsidRPr="003374DA">
              <w:rPr>
                <w:rFonts w:ascii="Arial" w:hAnsi="Arial" w:cs="Arial"/>
                <w:sz w:val="18"/>
                <w:szCs w:val="20"/>
                <w:lang w:val="es-ES"/>
              </w:rPr>
              <w:t>cedrela</w:t>
            </w:r>
            <w:proofErr w:type="spellEnd"/>
            <w:r w:rsidRPr="003374DA">
              <w:rPr>
                <w:rFonts w:ascii="Arial" w:hAnsi="Arial" w:cs="Arial"/>
                <w:sz w:val="18"/>
                <w:szCs w:val="20"/>
                <w:lang w:val="es-ES"/>
              </w:rPr>
              <w:t xml:space="preserve"> </w:t>
            </w:r>
          </w:p>
        </w:tc>
        <w:tc>
          <w:tcPr>
            <w:tcW w:w="3333" w:type="dxa"/>
          </w:tcPr>
          <w:p w14:paraId="7FA51FB0"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 xml:space="preserve">No establece la posibilidad de acciones en relación a gestión de sustancias químicas o materiales peligrosos, se enfoca en la promoción de proyectos de investigación de la especie forestal </w:t>
            </w:r>
            <w:proofErr w:type="spellStart"/>
            <w:r w:rsidRPr="003374DA">
              <w:rPr>
                <w:rFonts w:ascii="Arial" w:hAnsi="Arial" w:cs="Arial"/>
                <w:sz w:val="18"/>
                <w:szCs w:val="20"/>
                <w:lang w:val="es-ES"/>
              </w:rPr>
              <w:t>cedrela</w:t>
            </w:r>
            <w:proofErr w:type="spellEnd"/>
          </w:p>
        </w:tc>
        <w:tc>
          <w:tcPr>
            <w:tcW w:w="2904" w:type="dxa"/>
          </w:tcPr>
          <w:p w14:paraId="7CBD8E92" w14:textId="50829698" w:rsidR="00586826" w:rsidRPr="003374DA" w:rsidRDefault="00544327" w:rsidP="003374DA">
            <w:pPr>
              <w:pStyle w:val="Sinespaciado"/>
              <w:jc w:val="both"/>
              <w:rPr>
                <w:rFonts w:ascii="Arial" w:hAnsi="Arial" w:cs="Arial"/>
                <w:sz w:val="18"/>
                <w:szCs w:val="20"/>
                <w:lang w:val="es-ES"/>
              </w:rPr>
            </w:pPr>
            <w:r>
              <w:rPr>
                <w:rFonts w:ascii="Arial" w:hAnsi="Arial" w:cs="Arial"/>
                <w:sz w:val="18"/>
                <w:szCs w:val="20"/>
                <w:lang w:val="es-ES"/>
              </w:rPr>
              <w:t xml:space="preserve">Se realizará acercamiento con el Colegio de Ciencias e Ingeniería (Ingeniería Ambiental y Química) para conocer el interés en participar en el curso </w:t>
            </w:r>
            <w:r w:rsidR="00A51A37">
              <w:rPr>
                <w:rFonts w:ascii="Arial" w:hAnsi="Arial" w:cs="Arial"/>
                <w:sz w:val="18"/>
                <w:szCs w:val="20"/>
                <w:lang w:val="es-ES"/>
              </w:rPr>
              <w:t>virtual</w:t>
            </w:r>
            <w:r>
              <w:rPr>
                <w:rFonts w:ascii="Arial" w:hAnsi="Arial" w:cs="Arial"/>
                <w:sz w:val="18"/>
                <w:szCs w:val="20"/>
                <w:lang w:val="es-ES"/>
              </w:rPr>
              <w:t>.</w:t>
            </w:r>
          </w:p>
        </w:tc>
      </w:tr>
      <w:tr w:rsidR="00003100" w:rsidRPr="003374DA" w14:paraId="1316990B" w14:textId="77777777" w:rsidTr="003374DA">
        <w:trPr>
          <w:jc w:val="center"/>
        </w:trPr>
        <w:tc>
          <w:tcPr>
            <w:tcW w:w="1413" w:type="dxa"/>
            <w:vMerge/>
          </w:tcPr>
          <w:p w14:paraId="758AFD08" w14:textId="77777777" w:rsidR="00586826" w:rsidRPr="003374DA" w:rsidRDefault="00586826" w:rsidP="003374DA">
            <w:pPr>
              <w:pStyle w:val="Sinespaciado"/>
              <w:jc w:val="both"/>
              <w:rPr>
                <w:rFonts w:ascii="Arial" w:hAnsi="Arial" w:cs="Arial"/>
                <w:sz w:val="18"/>
                <w:szCs w:val="20"/>
                <w:lang w:val="es-ES"/>
              </w:rPr>
            </w:pPr>
          </w:p>
        </w:tc>
        <w:tc>
          <w:tcPr>
            <w:tcW w:w="2410" w:type="dxa"/>
          </w:tcPr>
          <w:p w14:paraId="701A0A59"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5 de abril de 2018</w:t>
            </w:r>
          </w:p>
          <w:p w14:paraId="320BEEA5"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5 años</w:t>
            </w:r>
          </w:p>
        </w:tc>
        <w:tc>
          <w:tcPr>
            <w:tcW w:w="3969" w:type="dxa"/>
          </w:tcPr>
          <w:p w14:paraId="0ECF0297"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Fortalecer la gestión en favor de la fauna silvestre mediante el apoyo de la Escuela de Veterinaria de la USFQ y del Hospital Docente de especialidades veterinarias de la USFQ a la AAN para atención profesional de fauna silvestre por rescate y retenciones de tráfico ilegal</w:t>
            </w:r>
          </w:p>
        </w:tc>
        <w:tc>
          <w:tcPr>
            <w:tcW w:w="3333" w:type="dxa"/>
          </w:tcPr>
          <w:p w14:paraId="36A31BBF"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No establece la posibilidad de acciones en relación a gestión de sustancias químicas o materiales peligrosos, se enfoca en el cuidado de la fauna silvestre, así como la atención a estas especies por retención o rescate de tráfico ilegal</w:t>
            </w:r>
          </w:p>
        </w:tc>
        <w:tc>
          <w:tcPr>
            <w:tcW w:w="2904" w:type="dxa"/>
          </w:tcPr>
          <w:p w14:paraId="2A6C2D67" w14:textId="77777777" w:rsidR="00586826" w:rsidRPr="003374DA" w:rsidRDefault="00586826" w:rsidP="003374DA">
            <w:pPr>
              <w:pStyle w:val="Sinespaciado"/>
              <w:jc w:val="both"/>
              <w:rPr>
                <w:rFonts w:ascii="Arial" w:hAnsi="Arial" w:cs="Arial"/>
                <w:sz w:val="18"/>
                <w:szCs w:val="20"/>
                <w:lang w:val="es-ES"/>
              </w:rPr>
            </w:pPr>
          </w:p>
        </w:tc>
      </w:tr>
      <w:tr w:rsidR="00003100" w:rsidRPr="003374DA" w14:paraId="0955C548" w14:textId="77777777" w:rsidTr="003374DA">
        <w:trPr>
          <w:jc w:val="center"/>
        </w:trPr>
        <w:tc>
          <w:tcPr>
            <w:tcW w:w="1413" w:type="dxa"/>
          </w:tcPr>
          <w:p w14:paraId="64F9FF8E"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UTPL, CORPEI, SENESCYT, CEIE</w:t>
            </w:r>
          </w:p>
        </w:tc>
        <w:tc>
          <w:tcPr>
            <w:tcW w:w="2410" w:type="dxa"/>
          </w:tcPr>
          <w:p w14:paraId="65CDCC24"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25 de abril de 2019</w:t>
            </w:r>
          </w:p>
          <w:p w14:paraId="231D6DF3"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2 años</w:t>
            </w:r>
          </w:p>
        </w:tc>
        <w:tc>
          <w:tcPr>
            <w:tcW w:w="3969" w:type="dxa"/>
          </w:tcPr>
          <w:p w14:paraId="3B0FDA32"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 xml:space="preserve">Colaborar y generar el Centro de Promoción y Facilitación de Bio-negocios BIOEMPRENDE que promueva desarrollo de bioemprendimientos que impulsen provisión </w:t>
            </w:r>
            <w:proofErr w:type="spellStart"/>
            <w:r w:rsidRPr="003374DA">
              <w:rPr>
                <w:rFonts w:ascii="Arial" w:hAnsi="Arial" w:cs="Arial"/>
                <w:sz w:val="18"/>
                <w:szCs w:val="20"/>
                <w:lang w:val="es-ES"/>
              </w:rPr>
              <w:t>bioeconómica</w:t>
            </w:r>
            <w:proofErr w:type="spellEnd"/>
          </w:p>
        </w:tc>
        <w:tc>
          <w:tcPr>
            <w:tcW w:w="3333" w:type="dxa"/>
          </w:tcPr>
          <w:p w14:paraId="6A327E9D"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 xml:space="preserve">No establece la posibilidad de acciones en relación a gestión de sustancias químicas o materiales peligrosos, se enfoca en la creación de institucionalidad para el desarrollo de </w:t>
            </w:r>
            <w:r w:rsidRPr="003374DA">
              <w:rPr>
                <w:rFonts w:ascii="Arial" w:hAnsi="Arial" w:cs="Arial"/>
                <w:sz w:val="18"/>
                <w:szCs w:val="20"/>
                <w:lang w:val="es-ES"/>
              </w:rPr>
              <w:lastRenderedPageBreak/>
              <w:t>bioemprendimientos y que la economía del país se base también en el manejo adecuado de su biodiversidad</w:t>
            </w:r>
          </w:p>
        </w:tc>
        <w:tc>
          <w:tcPr>
            <w:tcW w:w="2904" w:type="dxa"/>
          </w:tcPr>
          <w:p w14:paraId="2E302DB2" w14:textId="77777777" w:rsidR="00586826" w:rsidRPr="003374DA" w:rsidRDefault="00586826" w:rsidP="003374DA">
            <w:pPr>
              <w:pStyle w:val="Sinespaciado"/>
              <w:jc w:val="both"/>
              <w:rPr>
                <w:rFonts w:ascii="Arial" w:hAnsi="Arial" w:cs="Arial"/>
                <w:sz w:val="18"/>
                <w:szCs w:val="20"/>
                <w:lang w:val="es-ES"/>
              </w:rPr>
            </w:pPr>
          </w:p>
        </w:tc>
      </w:tr>
      <w:tr w:rsidR="00003100" w:rsidRPr="003374DA" w14:paraId="6805E6E6" w14:textId="77777777" w:rsidTr="003374DA">
        <w:trPr>
          <w:jc w:val="center"/>
        </w:trPr>
        <w:tc>
          <w:tcPr>
            <w:tcW w:w="1413" w:type="dxa"/>
          </w:tcPr>
          <w:p w14:paraId="3A7E16CD"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UCE - FIGEMPA</w:t>
            </w:r>
          </w:p>
        </w:tc>
        <w:tc>
          <w:tcPr>
            <w:tcW w:w="2410" w:type="dxa"/>
          </w:tcPr>
          <w:p w14:paraId="123D806E"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27 de julio de 2018</w:t>
            </w:r>
          </w:p>
          <w:p w14:paraId="5C74BA26"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1 año</w:t>
            </w:r>
          </w:p>
        </w:tc>
        <w:tc>
          <w:tcPr>
            <w:tcW w:w="3969" w:type="dxa"/>
          </w:tcPr>
          <w:p w14:paraId="05163ADF"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Establecer un vínculo para que estudiantes de las carreras de la FIGEMPA desarrollen prácticas pre profesionales en el MAE y facilitar apoyo docente en la investigación de áreas del MAE</w:t>
            </w:r>
          </w:p>
        </w:tc>
        <w:tc>
          <w:tcPr>
            <w:tcW w:w="3333" w:type="dxa"/>
          </w:tcPr>
          <w:p w14:paraId="40DD222D"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No establece la posibilidad de acciones en relación a gestión de sustancias químicas o materiales peligrosos, sin embargo, se deja abierta la posibilidad de abrir más espacios de acción en beneficio de ambas instituciones</w:t>
            </w:r>
          </w:p>
        </w:tc>
        <w:tc>
          <w:tcPr>
            <w:tcW w:w="2904" w:type="dxa"/>
          </w:tcPr>
          <w:p w14:paraId="7E74F5C8"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 xml:space="preserve">Verificar si las partes han aceptado la extensión y renovación del convenio </w:t>
            </w:r>
          </w:p>
        </w:tc>
      </w:tr>
      <w:tr w:rsidR="00003100" w:rsidRPr="003374DA" w14:paraId="6358AC6A" w14:textId="77777777" w:rsidTr="003374DA">
        <w:trPr>
          <w:jc w:val="center"/>
        </w:trPr>
        <w:tc>
          <w:tcPr>
            <w:tcW w:w="1413" w:type="dxa"/>
          </w:tcPr>
          <w:p w14:paraId="4577FF77"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Universidad de Bolívar</w:t>
            </w:r>
          </w:p>
        </w:tc>
        <w:tc>
          <w:tcPr>
            <w:tcW w:w="2410" w:type="dxa"/>
          </w:tcPr>
          <w:p w14:paraId="27904003"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19 de junio de 2018</w:t>
            </w:r>
          </w:p>
          <w:p w14:paraId="63F48D60"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4 años</w:t>
            </w:r>
          </w:p>
        </w:tc>
        <w:tc>
          <w:tcPr>
            <w:tcW w:w="3969" w:type="dxa"/>
          </w:tcPr>
          <w:p w14:paraId="37E0975C"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 xml:space="preserve">Fortalecer relacionas interinstitucionales en función de temáticas medio ambientales </w:t>
            </w:r>
          </w:p>
        </w:tc>
        <w:tc>
          <w:tcPr>
            <w:tcW w:w="3333" w:type="dxa"/>
          </w:tcPr>
          <w:p w14:paraId="3E1B6516"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 xml:space="preserve">Fomentar con charlas y capacitaciones para la formación profesional de los estudiantes </w:t>
            </w:r>
          </w:p>
          <w:p w14:paraId="3C01CD77"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Es obligatorio suscribir convenios específicos</w:t>
            </w:r>
          </w:p>
        </w:tc>
        <w:tc>
          <w:tcPr>
            <w:tcW w:w="2904" w:type="dxa"/>
          </w:tcPr>
          <w:p w14:paraId="2C342B38"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Es necesario conocer si existen carreras relacionadas en la temática dentro de este ámbito.</w:t>
            </w:r>
          </w:p>
          <w:p w14:paraId="686AC6C7"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Coordinar actividades de capacitación en la provincia socializando temas de educación ambiental, cuidado de recursos naturales y residuos sólidos</w:t>
            </w:r>
          </w:p>
        </w:tc>
      </w:tr>
      <w:tr w:rsidR="00003100" w:rsidRPr="003374DA" w14:paraId="65B6216E" w14:textId="77777777" w:rsidTr="003374DA">
        <w:trPr>
          <w:jc w:val="center"/>
        </w:trPr>
        <w:tc>
          <w:tcPr>
            <w:tcW w:w="1413" w:type="dxa"/>
          </w:tcPr>
          <w:p w14:paraId="5BDB3C77"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ESPE</w:t>
            </w:r>
          </w:p>
        </w:tc>
        <w:tc>
          <w:tcPr>
            <w:tcW w:w="2410" w:type="dxa"/>
          </w:tcPr>
          <w:p w14:paraId="04AB98E5"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13 de junio de 2016</w:t>
            </w:r>
          </w:p>
          <w:p w14:paraId="46153FBD"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5 años con posibilidad de renovación</w:t>
            </w:r>
          </w:p>
        </w:tc>
        <w:tc>
          <w:tcPr>
            <w:tcW w:w="3969" w:type="dxa"/>
          </w:tcPr>
          <w:p w14:paraId="383B187E"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Establecer una alianza estratégica para desarrollo de proyectos de investigación relacionados con la gestión integral de desechos sólidos, con alcance a nivel nacional para aplicación de los GAD</w:t>
            </w:r>
          </w:p>
        </w:tc>
        <w:tc>
          <w:tcPr>
            <w:tcW w:w="3333" w:type="dxa"/>
          </w:tcPr>
          <w:p w14:paraId="4E2763A7"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Brindar apoyo técnico mutuo en capacitación coordinados conjuntamente entre el PNGIDS y la ESPE enfocados en la gestión integral de residuos sólidos urbanos</w:t>
            </w:r>
          </w:p>
        </w:tc>
        <w:tc>
          <w:tcPr>
            <w:tcW w:w="2904" w:type="dxa"/>
          </w:tcPr>
          <w:p w14:paraId="5826DB41" w14:textId="77777777" w:rsidR="00586826" w:rsidRPr="003374DA" w:rsidRDefault="00586826" w:rsidP="003374DA">
            <w:pPr>
              <w:pStyle w:val="Sinespaciado"/>
              <w:jc w:val="both"/>
              <w:rPr>
                <w:rFonts w:ascii="Arial" w:hAnsi="Arial" w:cs="Arial"/>
                <w:sz w:val="18"/>
                <w:szCs w:val="20"/>
                <w:lang w:val="es-ES"/>
              </w:rPr>
            </w:pPr>
            <w:r w:rsidRPr="003374DA">
              <w:rPr>
                <w:rFonts w:ascii="Arial" w:hAnsi="Arial" w:cs="Arial"/>
                <w:sz w:val="18"/>
                <w:szCs w:val="20"/>
                <w:lang w:val="es-ES"/>
              </w:rPr>
              <w:t>En las obligaciones de la ESPE, deben brindar ellos la capacitación a GAD para la gestión integral de residuos sólidos</w:t>
            </w:r>
          </w:p>
        </w:tc>
      </w:tr>
    </w:tbl>
    <w:p w14:paraId="172D6A7B" w14:textId="77777777" w:rsidR="00B715D5" w:rsidRDefault="00B715D5" w:rsidP="00C50DB2"/>
    <w:p w14:paraId="445AAB47" w14:textId="77777777" w:rsidR="00553D3B" w:rsidRDefault="00553D3B" w:rsidP="00603335">
      <w:pPr>
        <w:rPr>
          <w:lang w:val="es-ES"/>
        </w:rPr>
        <w:sectPr w:rsidR="00553D3B" w:rsidSect="008640C6">
          <w:headerReference w:type="default" r:id="rId12"/>
          <w:footerReference w:type="default" r:id="rId13"/>
          <w:pgSz w:w="16838" w:h="11906" w:orient="landscape"/>
          <w:pgMar w:top="1701" w:right="1418" w:bottom="1701" w:left="1418" w:header="709" w:footer="709" w:gutter="0"/>
          <w:cols w:space="708"/>
          <w:docGrid w:linePitch="360"/>
        </w:sectPr>
      </w:pPr>
    </w:p>
    <w:p w14:paraId="65699E47" w14:textId="77777777" w:rsidR="00E839FA" w:rsidRDefault="00E839FA" w:rsidP="00C22ACC">
      <w:pPr>
        <w:pStyle w:val="Ttulo1"/>
        <w:numPr>
          <w:ilvl w:val="0"/>
          <w:numId w:val="2"/>
        </w:numPr>
      </w:pPr>
      <w:bookmarkStart w:id="17" w:name="_Toc43833966"/>
      <w:r>
        <w:lastRenderedPageBreak/>
        <w:t>Cronograma de implementación</w:t>
      </w:r>
      <w:bookmarkEnd w:id="17"/>
    </w:p>
    <w:p w14:paraId="1FEA01AE" w14:textId="77777777" w:rsidR="005C54EE" w:rsidRDefault="00471B99" w:rsidP="00603335">
      <w:pPr>
        <w:rPr>
          <w:lang w:val="es-ES"/>
        </w:rPr>
      </w:pPr>
      <w:r>
        <w:rPr>
          <w:lang w:val="es-ES"/>
        </w:rPr>
        <w:t>A continuación</w:t>
      </w:r>
      <w:r w:rsidR="00544327">
        <w:rPr>
          <w:lang w:val="es-ES"/>
        </w:rPr>
        <w:t>,</w:t>
      </w:r>
      <w:r>
        <w:rPr>
          <w:lang w:val="es-ES"/>
        </w:rPr>
        <w:t xml:space="preserve"> </w:t>
      </w:r>
      <w:r w:rsidR="00EA7FE0">
        <w:rPr>
          <w:lang w:val="es-ES"/>
        </w:rPr>
        <w:t>se muestra la propuesta de implementación del Plan de Desarrollo de Capacidades</w:t>
      </w:r>
      <w:r w:rsidR="002644F5">
        <w:rPr>
          <w:lang w:val="es-ES"/>
        </w:rPr>
        <w:t>, que se ha elaborado considerando los plazos indicados por los Términos de Referencia</w:t>
      </w:r>
      <w:r w:rsidR="00EA7FE0">
        <w:rPr>
          <w:lang w:val="es-ES"/>
        </w:rPr>
        <w:t>:</w:t>
      </w:r>
    </w:p>
    <w:p w14:paraId="4DB0BF39" w14:textId="16FF063D" w:rsidR="00EA7FE0" w:rsidRDefault="00A51A37" w:rsidP="00603335">
      <w:pPr>
        <w:rPr>
          <w:lang w:val="es-ES"/>
        </w:rPr>
      </w:pPr>
      <w:r w:rsidRPr="00A51A37">
        <w:rPr>
          <w:noProof/>
          <w:lang w:val="en-US"/>
        </w:rPr>
        <w:drawing>
          <wp:inline distT="0" distB="0" distL="0" distR="0" wp14:anchorId="3827C3B4" wp14:editId="509F1CB7">
            <wp:extent cx="5772785" cy="5117910"/>
            <wp:effectExtent l="0" t="0" r="0" b="6985"/>
            <wp:docPr id="6" name="Imagen 6" descr="C:\Users\Alejandro Noriega\Desktop\PNUD PNGQ\Implementación PDC\Producto 1\Observaciones\Final\Cronogram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o Noriega\Desktop\PNUD PNGQ\Implementación PDC\Producto 1\Observaciones\Final\Cronograma_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83988" cy="5127842"/>
                    </a:xfrm>
                    <a:prstGeom prst="rect">
                      <a:avLst/>
                    </a:prstGeom>
                    <a:noFill/>
                    <a:ln>
                      <a:noFill/>
                    </a:ln>
                  </pic:spPr>
                </pic:pic>
              </a:graphicData>
            </a:graphic>
          </wp:inline>
        </w:drawing>
      </w:r>
    </w:p>
    <w:p w14:paraId="10A4DF3A" w14:textId="77777777" w:rsidR="00F172F8" w:rsidRDefault="00F172F8" w:rsidP="00C22ACC">
      <w:pPr>
        <w:pStyle w:val="Ttulo1"/>
        <w:numPr>
          <w:ilvl w:val="0"/>
          <w:numId w:val="2"/>
        </w:numPr>
      </w:pPr>
      <w:bookmarkStart w:id="18" w:name="_Toc43833967"/>
      <w:r>
        <w:t>Conclusiones y recomendaciones</w:t>
      </w:r>
      <w:bookmarkEnd w:id="18"/>
    </w:p>
    <w:p w14:paraId="20146EAB" w14:textId="77777777" w:rsidR="00B43654" w:rsidRDefault="00B13576" w:rsidP="00C22ACC">
      <w:pPr>
        <w:pStyle w:val="Prrafodelista"/>
        <w:numPr>
          <w:ilvl w:val="0"/>
          <w:numId w:val="23"/>
        </w:numPr>
        <w:rPr>
          <w:lang w:val="es-ES"/>
        </w:rPr>
      </w:pPr>
      <w:r>
        <w:rPr>
          <w:lang w:val="es-ES"/>
        </w:rPr>
        <w:t>Se</w:t>
      </w:r>
      <w:r w:rsidR="005062B6">
        <w:rPr>
          <w:lang w:val="es-ES"/>
        </w:rPr>
        <w:t xml:space="preserve"> revisó </w:t>
      </w:r>
      <w:r w:rsidR="000266AE">
        <w:rPr>
          <w:lang w:val="es-ES"/>
        </w:rPr>
        <w:t xml:space="preserve">la información de syllabus, </w:t>
      </w:r>
      <w:r w:rsidR="00AC5295">
        <w:rPr>
          <w:lang w:val="es-ES"/>
        </w:rPr>
        <w:t xml:space="preserve">guías y presentaciones de los Planes de Desarrollo de Capacidades para Mercurio y Compuestos Orgánicos Persistentes </w:t>
      </w:r>
      <w:r w:rsidR="005062B6">
        <w:rPr>
          <w:lang w:val="es-ES"/>
        </w:rPr>
        <w:t xml:space="preserve">y </w:t>
      </w:r>
      <w:r w:rsidR="00AC5295">
        <w:rPr>
          <w:lang w:val="es-ES"/>
        </w:rPr>
        <w:t>se adaptaron los conte</w:t>
      </w:r>
      <w:r w:rsidR="005C0ED5">
        <w:rPr>
          <w:lang w:val="es-ES"/>
        </w:rPr>
        <w:t>nidos considerando los requerimientos de los Términos de Referencia, se procuró mantener un le</w:t>
      </w:r>
      <w:r w:rsidR="00CC0333">
        <w:rPr>
          <w:lang w:val="es-ES"/>
        </w:rPr>
        <w:t>nguaje</w:t>
      </w:r>
      <w:r w:rsidR="0025585A">
        <w:rPr>
          <w:lang w:val="es-ES"/>
        </w:rPr>
        <w:t xml:space="preserve"> </w:t>
      </w:r>
      <w:r w:rsidR="003A5843">
        <w:rPr>
          <w:lang w:val="es-ES"/>
        </w:rPr>
        <w:t>inclusivo</w:t>
      </w:r>
      <w:r w:rsidR="000651B3">
        <w:rPr>
          <w:lang w:val="es-ES"/>
        </w:rPr>
        <w:t xml:space="preserve">, </w:t>
      </w:r>
      <w:r w:rsidR="003A5843">
        <w:rPr>
          <w:lang w:val="es-ES"/>
        </w:rPr>
        <w:t xml:space="preserve">no sexista </w:t>
      </w:r>
      <w:r w:rsidR="000651B3">
        <w:rPr>
          <w:lang w:val="es-ES"/>
        </w:rPr>
        <w:t xml:space="preserve">y natural. </w:t>
      </w:r>
      <w:r w:rsidR="007B25D8">
        <w:rPr>
          <w:lang w:val="es-ES"/>
        </w:rPr>
        <w:t xml:space="preserve">Los principales cambios fueron </w:t>
      </w:r>
      <w:r w:rsidR="00F90CC7">
        <w:rPr>
          <w:lang w:val="es-ES"/>
        </w:rPr>
        <w:t xml:space="preserve">la </w:t>
      </w:r>
      <w:r w:rsidR="00F90CC7">
        <w:rPr>
          <w:lang w:val="es-ES"/>
        </w:rPr>
        <w:lastRenderedPageBreak/>
        <w:t xml:space="preserve">unificación de contenidos de los planes </w:t>
      </w:r>
      <w:r w:rsidR="006A74E7">
        <w:rPr>
          <w:lang w:val="es-ES"/>
        </w:rPr>
        <w:t>en un solo documento,</w:t>
      </w:r>
      <w:r w:rsidR="00F90CC7">
        <w:rPr>
          <w:lang w:val="es-ES"/>
        </w:rPr>
        <w:t xml:space="preserve"> el direccionamiento considerando los públicos objetivos y las modalidades de </w:t>
      </w:r>
      <w:r w:rsidR="00590B9C">
        <w:rPr>
          <w:lang w:val="es-ES"/>
        </w:rPr>
        <w:t>implementación</w:t>
      </w:r>
      <w:r w:rsidR="00F90CC7">
        <w:rPr>
          <w:lang w:val="es-ES"/>
        </w:rPr>
        <w:t xml:space="preserve"> (virtual y presencial)</w:t>
      </w:r>
      <w:r w:rsidR="006A74E7">
        <w:rPr>
          <w:lang w:val="es-ES"/>
        </w:rPr>
        <w:t>, y la inclusión de citas y referencias bibliográficas en cada módulo</w:t>
      </w:r>
      <w:r w:rsidR="00F90CC7">
        <w:rPr>
          <w:lang w:val="es-ES"/>
        </w:rPr>
        <w:t>.</w:t>
      </w:r>
    </w:p>
    <w:p w14:paraId="4AE64B3F" w14:textId="77777777" w:rsidR="00B13576" w:rsidRPr="00C73FEB" w:rsidRDefault="00C73FEB" w:rsidP="00C22ACC">
      <w:pPr>
        <w:pStyle w:val="Prrafodelista"/>
        <w:numPr>
          <w:ilvl w:val="0"/>
          <w:numId w:val="23"/>
        </w:numPr>
        <w:rPr>
          <w:lang w:val="es-ES"/>
        </w:rPr>
      </w:pPr>
      <w:r w:rsidRPr="00C73FEB">
        <w:rPr>
          <w:lang w:val="es-ES"/>
        </w:rPr>
        <w:t xml:space="preserve">La </w:t>
      </w:r>
      <w:r w:rsidR="00B13576" w:rsidRPr="00C73FEB">
        <w:rPr>
          <w:lang w:val="es-ES"/>
        </w:rPr>
        <w:t xml:space="preserve">propuesta de evaluación </w:t>
      </w:r>
      <w:r w:rsidRPr="00C73FEB">
        <w:rPr>
          <w:lang w:val="es-ES"/>
        </w:rPr>
        <w:t xml:space="preserve">de aprendizaje se ha basado en </w:t>
      </w:r>
      <w:r>
        <w:rPr>
          <w:lang w:val="es-ES"/>
        </w:rPr>
        <w:t>el</w:t>
      </w:r>
      <w:r w:rsidR="00B13576" w:rsidRPr="00C73FEB">
        <w:rPr>
          <w:lang w:val="es-ES"/>
        </w:rPr>
        <w:t xml:space="preserve"> enfoque constructivista</w:t>
      </w:r>
      <w:r>
        <w:rPr>
          <w:lang w:val="es-ES"/>
        </w:rPr>
        <w:t xml:space="preserve">, </w:t>
      </w:r>
      <w:r w:rsidR="009967A6">
        <w:rPr>
          <w:lang w:val="es-ES"/>
        </w:rPr>
        <w:t xml:space="preserve">combinando </w:t>
      </w:r>
      <w:r w:rsidR="002247C6">
        <w:rPr>
          <w:lang w:val="es-ES"/>
        </w:rPr>
        <w:t xml:space="preserve">técnicas cualitativas </w:t>
      </w:r>
      <w:r w:rsidR="009967A6">
        <w:rPr>
          <w:lang w:val="es-ES"/>
        </w:rPr>
        <w:t xml:space="preserve">(foros, debates, talleres) </w:t>
      </w:r>
      <w:r w:rsidR="002247C6">
        <w:rPr>
          <w:lang w:val="es-ES"/>
        </w:rPr>
        <w:t xml:space="preserve">y cuantitativas </w:t>
      </w:r>
      <w:r w:rsidR="009967A6">
        <w:rPr>
          <w:lang w:val="es-ES"/>
        </w:rPr>
        <w:t>(cuestionarios)</w:t>
      </w:r>
      <w:r w:rsidR="002247C6">
        <w:rPr>
          <w:lang w:val="es-ES"/>
        </w:rPr>
        <w:t>.</w:t>
      </w:r>
      <w:r w:rsidR="008D0590">
        <w:rPr>
          <w:lang w:val="es-ES"/>
        </w:rPr>
        <w:t xml:space="preserve"> La premisa del constructivismo analiza si el estudiante será capaz de resolver problemas relacionados a la temática impartida. </w:t>
      </w:r>
    </w:p>
    <w:p w14:paraId="7FE18168" w14:textId="77777777" w:rsidR="00B13576" w:rsidRDefault="00B13576" w:rsidP="00C22ACC">
      <w:pPr>
        <w:pStyle w:val="Prrafodelista"/>
        <w:numPr>
          <w:ilvl w:val="0"/>
          <w:numId w:val="23"/>
        </w:numPr>
        <w:rPr>
          <w:lang w:val="es-ES"/>
        </w:rPr>
      </w:pPr>
      <w:r>
        <w:rPr>
          <w:lang w:val="es-ES"/>
        </w:rPr>
        <w:t xml:space="preserve">Se elaboró una estrategia de </w:t>
      </w:r>
      <w:r w:rsidR="006E4E6C">
        <w:rPr>
          <w:lang w:val="es-ES"/>
        </w:rPr>
        <w:t>promoción</w:t>
      </w:r>
      <w:r>
        <w:rPr>
          <w:lang w:val="es-ES"/>
        </w:rPr>
        <w:t xml:space="preserve"> y </w:t>
      </w:r>
      <w:r w:rsidR="006E4E6C">
        <w:rPr>
          <w:lang w:val="es-ES"/>
        </w:rPr>
        <w:t>difusión</w:t>
      </w:r>
      <w:r w:rsidR="00AD003F">
        <w:rPr>
          <w:lang w:val="es-ES"/>
        </w:rPr>
        <w:t xml:space="preserve"> que incluye a los públicos objetivos y propone canales de comunicación espec</w:t>
      </w:r>
      <w:r w:rsidR="00900345">
        <w:rPr>
          <w:lang w:val="es-ES"/>
        </w:rPr>
        <w:t>íficos con cada uno de ellos</w:t>
      </w:r>
      <w:r w:rsidR="00783A83">
        <w:rPr>
          <w:lang w:val="es-ES"/>
        </w:rPr>
        <w:t>,</w:t>
      </w:r>
      <w:r w:rsidR="00900345">
        <w:rPr>
          <w:lang w:val="es-ES"/>
        </w:rPr>
        <w:t xml:space="preserve"> a fin de </w:t>
      </w:r>
      <w:r w:rsidR="00783A83">
        <w:rPr>
          <w:lang w:val="es-ES"/>
        </w:rPr>
        <w:t>garantizar una participación</w:t>
      </w:r>
      <w:r w:rsidR="003149B1">
        <w:rPr>
          <w:lang w:val="es-ES"/>
        </w:rPr>
        <w:t xml:space="preserve"> efectiva</w:t>
      </w:r>
      <w:r w:rsidR="000C5FF0">
        <w:rPr>
          <w:lang w:val="es-ES"/>
        </w:rPr>
        <w:t xml:space="preserve"> y</w:t>
      </w:r>
      <w:r w:rsidR="0078077D">
        <w:rPr>
          <w:lang w:val="es-ES"/>
        </w:rPr>
        <w:t xml:space="preserve"> despierte un interés posterior que posibilite la generación de conocimiento y resolución de problemas relacionados con la gestión de los químicos, el mercurio y los compuestos orgánicos persistentes</w:t>
      </w:r>
      <w:r w:rsidR="00783A83">
        <w:rPr>
          <w:lang w:val="es-ES"/>
        </w:rPr>
        <w:t>.</w:t>
      </w:r>
    </w:p>
    <w:p w14:paraId="092E649A" w14:textId="77777777" w:rsidR="00B13576" w:rsidRDefault="00ED5FAB" w:rsidP="00C22ACC">
      <w:pPr>
        <w:pStyle w:val="Prrafodelista"/>
        <w:numPr>
          <w:ilvl w:val="0"/>
          <w:numId w:val="23"/>
        </w:numPr>
        <w:rPr>
          <w:lang w:val="es-ES"/>
        </w:rPr>
      </w:pPr>
      <w:r>
        <w:rPr>
          <w:lang w:val="es-ES"/>
        </w:rPr>
        <w:t>Para vincular a la academia en la participación del Plan de Desarrollo de Capacidades s</w:t>
      </w:r>
      <w:r w:rsidR="00B13576">
        <w:rPr>
          <w:lang w:val="es-ES"/>
        </w:rPr>
        <w:t xml:space="preserve">e ha contactado </w:t>
      </w:r>
      <w:r w:rsidR="00E92CE8">
        <w:rPr>
          <w:lang w:val="es-ES"/>
        </w:rPr>
        <w:t xml:space="preserve">inicialmente </w:t>
      </w:r>
      <w:r w:rsidR="00B13576">
        <w:rPr>
          <w:lang w:val="es-ES"/>
        </w:rPr>
        <w:t xml:space="preserve">con </w:t>
      </w:r>
      <w:r w:rsidR="00171B14">
        <w:rPr>
          <w:lang w:val="es-ES"/>
        </w:rPr>
        <w:t>siete</w:t>
      </w:r>
      <w:r w:rsidR="00B13576">
        <w:rPr>
          <w:lang w:val="es-ES"/>
        </w:rPr>
        <w:t xml:space="preserve"> universidades</w:t>
      </w:r>
      <w:r w:rsidR="00171B14">
        <w:rPr>
          <w:lang w:val="es-ES"/>
        </w:rPr>
        <w:t xml:space="preserve">, de la Costa, Sierra y Orienta. </w:t>
      </w:r>
      <w:r w:rsidR="00F42D8C">
        <w:rPr>
          <w:lang w:val="es-ES"/>
        </w:rPr>
        <w:t xml:space="preserve">Se </w:t>
      </w:r>
      <w:r w:rsidR="00CE35E9">
        <w:rPr>
          <w:lang w:val="es-ES"/>
        </w:rPr>
        <w:t xml:space="preserve">espera aumentar el número de instituciones contactadas </w:t>
      </w:r>
      <w:r w:rsidR="00CD3299">
        <w:rPr>
          <w:lang w:val="es-ES"/>
        </w:rPr>
        <w:t>para asegurar una buena participación del sector.</w:t>
      </w:r>
    </w:p>
    <w:p w14:paraId="53D61820" w14:textId="77777777" w:rsidR="00A86EDC" w:rsidRDefault="003918DC" w:rsidP="00C22ACC">
      <w:pPr>
        <w:pStyle w:val="Prrafodelista"/>
        <w:numPr>
          <w:ilvl w:val="0"/>
          <w:numId w:val="23"/>
        </w:numPr>
        <w:rPr>
          <w:lang w:val="es-ES"/>
        </w:rPr>
      </w:pPr>
      <w:r>
        <w:rPr>
          <w:lang w:val="es-ES"/>
        </w:rPr>
        <w:t xml:space="preserve">El borrador </w:t>
      </w:r>
      <w:r w:rsidR="00A86EDC">
        <w:rPr>
          <w:lang w:val="es-ES"/>
        </w:rPr>
        <w:t>de Nota R</w:t>
      </w:r>
      <w:r w:rsidR="00733B84">
        <w:rPr>
          <w:lang w:val="es-ES"/>
        </w:rPr>
        <w:t xml:space="preserve">eversal </w:t>
      </w:r>
      <w:r w:rsidR="00A86EDC">
        <w:rPr>
          <w:lang w:val="es-ES"/>
        </w:rPr>
        <w:t xml:space="preserve">entre el Ministerio del Ambiente </w:t>
      </w:r>
      <w:r w:rsidR="00FD4ACA">
        <w:rPr>
          <w:lang w:val="es-ES"/>
        </w:rPr>
        <w:t xml:space="preserve">y Agua del Ecuador </w:t>
      </w:r>
      <w:r w:rsidR="00A86EDC">
        <w:rPr>
          <w:lang w:val="es-ES"/>
        </w:rPr>
        <w:t>y las i</w:t>
      </w:r>
      <w:r w:rsidR="00FD4ACA">
        <w:rPr>
          <w:lang w:val="es-ES"/>
        </w:rPr>
        <w:t>nstituciones beneficiarias</w:t>
      </w:r>
      <w:r w:rsidR="00F7768F">
        <w:rPr>
          <w:lang w:val="es-ES"/>
        </w:rPr>
        <w:t>, fue elaborado con el fin de obtener un compromiso de participación</w:t>
      </w:r>
      <w:r w:rsidR="00126AD9">
        <w:rPr>
          <w:lang w:val="es-ES"/>
        </w:rPr>
        <w:t xml:space="preserve"> de los estudiantes y docentes en la modalidad virtual del Plan de Desarrollo de Capacidades</w:t>
      </w:r>
      <w:r w:rsidR="00EF64C2">
        <w:rPr>
          <w:lang w:val="es-ES"/>
        </w:rPr>
        <w:t>.</w:t>
      </w:r>
    </w:p>
    <w:p w14:paraId="57685598" w14:textId="77777777" w:rsidR="000E1ABA" w:rsidRDefault="0017084A" w:rsidP="00C22ACC">
      <w:pPr>
        <w:pStyle w:val="Prrafodelista"/>
        <w:numPr>
          <w:ilvl w:val="0"/>
          <w:numId w:val="23"/>
        </w:numPr>
        <w:rPr>
          <w:lang w:val="es-ES"/>
        </w:rPr>
      </w:pPr>
      <w:r>
        <w:rPr>
          <w:lang w:val="es-ES"/>
        </w:rPr>
        <w:t xml:space="preserve">En la actualidad muchos estudiantes universitarios han formado redes virtuales para compartir experiencias, convocatorias y oportunidades laborales, esos espacios pueden ser útiles para aumentar la participación en el Plan de Desarrollo de Capacidades; por lo tanto, se recomienda </w:t>
      </w:r>
      <w:r w:rsidR="00760589">
        <w:rPr>
          <w:lang w:val="es-ES"/>
        </w:rPr>
        <w:t xml:space="preserve">acceder a esas redes con infografías precisas que brinden detalles </w:t>
      </w:r>
      <w:r w:rsidR="00646D24">
        <w:rPr>
          <w:lang w:val="es-ES"/>
        </w:rPr>
        <w:t>del curso y los mecanismos de inscripción</w:t>
      </w:r>
      <w:r w:rsidR="0043329B">
        <w:rPr>
          <w:lang w:val="es-ES"/>
        </w:rPr>
        <w:t xml:space="preserve"> voluntaria de los interesados</w:t>
      </w:r>
      <w:r w:rsidR="00646D24">
        <w:rPr>
          <w:lang w:val="es-ES"/>
        </w:rPr>
        <w:t>.</w:t>
      </w:r>
    </w:p>
    <w:p w14:paraId="57AE5BC9" w14:textId="77777777" w:rsidR="00821497" w:rsidRDefault="00821497" w:rsidP="00821497">
      <w:pPr>
        <w:pStyle w:val="Ttulo1"/>
      </w:pPr>
      <w:bookmarkStart w:id="19" w:name="_Toc43833968"/>
      <w:r>
        <w:lastRenderedPageBreak/>
        <w:t>Referencias bibliográficas</w:t>
      </w:r>
      <w:bookmarkEnd w:id="19"/>
    </w:p>
    <w:p w14:paraId="570421A2" w14:textId="77777777" w:rsidR="008C46C1" w:rsidRDefault="00821497" w:rsidP="00AA5253">
      <w:proofErr w:type="spellStart"/>
      <w:r w:rsidRPr="00821497">
        <w:t>Steiman</w:t>
      </w:r>
      <w:proofErr w:type="spellEnd"/>
      <w:r w:rsidRPr="00821497">
        <w:t xml:space="preserve"> J., (2008). </w:t>
      </w:r>
      <w:r w:rsidRPr="00AA5253">
        <w:rPr>
          <w:i/>
        </w:rPr>
        <w:t>Más didáctica en la educación superior</w:t>
      </w:r>
      <w:r w:rsidRPr="00821497">
        <w:t>. Editorial Miño y Dávila.</w:t>
      </w:r>
    </w:p>
    <w:p w14:paraId="548B281B" w14:textId="77777777" w:rsidR="00544327" w:rsidRDefault="008C46C1" w:rsidP="00AA5253">
      <w:r>
        <w:t>A</w:t>
      </w:r>
      <w:r w:rsidR="000A62BA">
        <w:t>rango, M. L. (</w:t>
      </w:r>
      <w:r w:rsidRPr="008C46C1">
        <w:t>200</w:t>
      </w:r>
      <w:r w:rsidR="008D2F01">
        <w:t>4</w:t>
      </w:r>
      <w:r w:rsidRPr="008C46C1">
        <w:t xml:space="preserve">). </w:t>
      </w:r>
      <w:r w:rsidRPr="00AA5253">
        <w:rPr>
          <w:i/>
        </w:rPr>
        <w:t>Foros virtuales como estrategia de aprendizaje</w:t>
      </w:r>
      <w:r w:rsidRPr="008C46C1">
        <w:t>.</w:t>
      </w:r>
      <w:r w:rsidR="00AA5253">
        <w:t xml:space="preserve"> </w:t>
      </w:r>
      <w:r w:rsidRPr="008C46C1">
        <w:t>Anexo</w:t>
      </w:r>
      <w:r w:rsidR="00AA5253">
        <w:t xml:space="preserve"> </w:t>
      </w:r>
      <w:r w:rsidRPr="008C46C1">
        <w:t>1.</w:t>
      </w:r>
      <w:r w:rsidR="00AA5253">
        <w:t xml:space="preserve"> </w:t>
      </w:r>
      <w:r w:rsidRPr="008C46C1">
        <w:t>Bogotá: Universidad de los Andes. Departamento de Ingeniería</w:t>
      </w:r>
      <w:r w:rsidR="00544327">
        <w:t xml:space="preserve"> </w:t>
      </w:r>
      <w:r w:rsidRPr="008C46C1">
        <w:t>de Sistemas y Computación. LIDIE. Laboratorio de Investigación y Desarrollo sobre Informática en Educación.</w:t>
      </w:r>
      <w:r w:rsidR="00544327">
        <w:t xml:space="preserve"> </w:t>
      </w:r>
    </w:p>
    <w:p w14:paraId="798E6EFE" w14:textId="77777777" w:rsidR="00821497" w:rsidRDefault="00821497" w:rsidP="00AA5253">
      <w:r>
        <w:br w:type="page"/>
      </w:r>
    </w:p>
    <w:p w14:paraId="684508A6" w14:textId="77777777" w:rsidR="00F172F8" w:rsidRDefault="00F172F8" w:rsidP="00C22ACC">
      <w:pPr>
        <w:pStyle w:val="Ttulo1"/>
        <w:numPr>
          <w:ilvl w:val="0"/>
          <w:numId w:val="2"/>
        </w:numPr>
      </w:pPr>
      <w:bookmarkStart w:id="20" w:name="_Toc43833969"/>
      <w:r>
        <w:lastRenderedPageBreak/>
        <w:t>Anexos</w:t>
      </w:r>
      <w:bookmarkEnd w:id="20"/>
    </w:p>
    <w:p w14:paraId="3B69A43E" w14:textId="77777777" w:rsidR="00C47821" w:rsidRPr="00C47821" w:rsidRDefault="00B01183" w:rsidP="00B03D06">
      <w:pPr>
        <w:pStyle w:val="Ttulo2"/>
        <w:rPr>
          <w:lang w:val="es-ES"/>
        </w:rPr>
      </w:pPr>
      <w:bookmarkStart w:id="21" w:name="_Toc43833970"/>
      <w:r w:rsidRPr="00C47821">
        <w:rPr>
          <w:lang w:val="es-ES"/>
        </w:rPr>
        <w:t xml:space="preserve">Anexo </w:t>
      </w:r>
      <w:r w:rsidR="0040418B">
        <w:rPr>
          <w:lang w:val="es-ES"/>
        </w:rPr>
        <w:t>1</w:t>
      </w:r>
      <w:r w:rsidRPr="00C47821">
        <w:rPr>
          <w:lang w:val="es-ES"/>
        </w:rPr>
        <w:t xml:space="preserve">. </w:t>
      </w:r>
      <w:r w:rsidR="00A03376" w:rsidRPr="00C47821">
        <w:rPr>
          <w:lang w:val="es-ES"/>
        </w:rPr>
        <w:t>Caja de herramientas</w:t>
      </w:r>
      <w:bookmarkEnd w:id="21"/>
    </w:p>
    <w:p w14:paraId="5ECEB37E" w14:textId="77777777" w:rsidR="0007565E" w:rsidRPr="00534BA5" w:rsidRDefault="0007565E">
      <w:pPr>
        <w:spacing w:after="160" w:line="259" w:lineRule="auto"/>
        <w:jc w:val="left"/>
        <w:rPr>
          <w:lang w:val="es-ES"/>
        </w:rPr>
      </w:pPr>
      <w:r w:rsidRPr="00534BA5">
        <w:rPr>
          <w:lang w:val="es-ES"/>
        </w:rPr>
        <w:t>La caja de herramientas consta de:</w:t>
      </w:r>
    </w:p>
    <w:p w14:paraId="3AC8C1DD" w14:textId="77777777" w:rsidR="00534BA5" w:rsidRDefault="00534BA5" w:rsidP="00C22ACC">
      <w:pPr>
        <w:pStyle w:val="Prrafodelista"/>
        <w:numPr>
          <w:ilvl w:val="0"/>
          <w:numId w:val="5"/>
        </w:numPr>
        <w:spacing w:after="160" w:line="259" w:lineRule="auto"/>
        <w:jc w:val="left"/>
        <w:rPr>
          <w:lang w:val="es-ES"/>
        </w:rPr>
      </w:pPr>
      <w:r>
        <w:rPr>
          <w:lang w:val="es-ES"/>
        </w:rPr>
        <w:t>Presentaciones</w:t>
      </w:r>
    </w:p>
    <w:p w14:paraId="42C21400" w14:textId="77777777" w:rsidR="00534BA5" w:rsidRDefault="00534BA5" w:rsidP="00C22ACC">
      <w:pPr>
        <w:pStyle w:val="Prrafodelista"/>
        <w:numPr>
          <w:ilvl w:val="0"/>
          <w:numId w:val="5"/>
        </w:numPr>
        <w:spacing w:after="160" w:line="259" w:lineRule="auto"/>
        <w:jc w:val="left"/>
        <w:rPr>
          <w:lang w:val="es-ES"/>
        </w:rPr>
      </w:pPr>
      <w:r>
        <w:rPr>
          <w:lang w:val="es-ES"/>
        </w:rPr>
        <w:t>Guía</w:t>
      </w:r>
      <w:r w:rsidR="0040418B">
        <w:rPr>
          <w:lang w:val="es-ES"/>
        </w:rPr>
        <w:t>s</w:t>
      </w:r>
      <w:r>
        <w:rPr>
          <w:lang w:val="es-ES"/>
        </w:rPr>
        <w:t xml:space="preserve"> de estudio</w:t>
      </w:r>
      <w:r w:rsidR="0040418B">
        <w:rPr>
          <w:lang w:val="es-ES"/>
        </w:rPr>
        <w:t>s</w:t>
      </w:r>
    </w:p>
    <w:p w14:paraId="2A86203D" w14:textId="77777777" w:rsidR="00534BA5" w:rsidRDefault="00240326" w:rsidP="00534BA5">
      <w:pPr>
        <w:spacing w:after="160" w:line="259" w:lineRule="auto"/>
        <w:jc w:val="left"/>
        <w:rPr>
          <w:lang w:val="es-ES"/>
        </w:rPr>
      </w:pPr>
      <w:r>
        <w:rPr>
          <w:lang w:val="es-ES"/>
        </w:rPr>
        <w:t>Para acceder a los mismos se puede visitar el enlace:</w:t>
      </w:r>
    </w:p>
    <w:p w14:paraId="768F8EA3" w14:textId="77777777" w:rsidR="009D71C0" w:rsidRDefault="007D71AE" w:rsidP="00534BA5">
      <w:pPr>
        <w:spacing w:after="160" w:line="259" w:lineRule="auto"/>
        <w:jc w:val="left"/>
        <w:rPr>
          <w:lang w:val="es-ES"/>
        </w:rPr>
      </w:pPr>
      <w:hyperlink r:id="rId15" w:history="1">
        <w:r w:rsidR="00B618E9" w:rsidRPr="00776C64">
          <w:rPr>
            <w:rStyle w:val="Hipervnculo"/>
            <w:lang w:val="es-ES"/>
          </w:rPr>
          <w:t>https://drive.google.com/drive/folders/1CRe4Nx0dr2dP34GVQiwc1PTnPQ4-jk3d?usp=sharing_eip&amp;ts=5ee5aa83</w:t>
        </w:r>
      </w:hyperlink>
      <w:r w:rsidR="00B618E9">
        <w:rPr>
          <w:lang w:val="es-ES"/>
        </w:rPr>
        <w:t xml:space="preserve"> </w:t>
      </w:r>
    </w:p>
    <w:p w14:paraId="7C5FF22E" w14:textId="77777777" w:rsidR="00A603C6" w:rsidRDefault="00A603C6">
      <w:pPr>
        <w:spacing w:before="0" w:after="160" w:line="259" w:lineRule="auto"/>
        <w:jc w:val="left"/>
        <w:rPr>
          <w:lang w:val="es-ES"/>
        </w:rPr>
      </w:pPr>
      <w:r>
        <w:rPr>
          <w:lang w:val="es-ES"/>
        </w:rPr>
        <w:br w:type="page"/>
      </w:r>
    </w:p>
    <w:p w14:paraId="07DACF5E" w14:textId="77777777" w:rsidR="00A603C6" w:rsidRPr="00C47821" w:rsidRDefault="00A603C6" w:rsidP="00B03D06">
      <w:pPr>
        <w:pStyle w:val="Ttulo2"/>
        <w:rPr>
          <w:lang w:val="es-ES"/>
        </w:rPr>
      </w:pPr>
      <w:bookmarkStart w:id="22" w:name="_Toc43833971"/>
      <w:r w:rsidRPr="00C47821">
        <w:rPr>
          <w:lang w:val="es-ES"/>
        </w:rPr>
        <w:lastRenderedPageBreak/>
        <w:t xml:space="preserve">Anexo </w:t>
      </w:r>
      <w:r>
        <w:rPr>
          <w:lang w:val="es-ES"/>
        </w:rPr>
        <w:t>2</w:t>
      </w:r>
      <w:r w:rsidRPr="00C47821">
        <w:rPr>
          <w:lang w:val="es-ES"/>
        </w:rPr>
        <w:t xml:space="preserve">. </w:t>
      </w:r>
      <w:r>
        <w:rPr>
          <w:lang w:val="es-ES"/>
        </w:rPr>
        <w:t>Nota reversal y acercamiento con universidades</w:t>
      </w:r>
      <w:bookmarkEnd w:id="22"/>
    </w:p>
    <w:p w14:paraId="7051F7FA" w14:textId="57B730F1" w:rsidR="000E551B" w:rsidRDefault="00A603C6">
      <w:pPr>
        <w:spacing w:before="0" w:after="160" w:line="259" w:lineRule="auto"/>
        <w:jc w:val="left"/>
        <w:rPr>
          <w:lang w:val="es-ES"/>
        </w:rPr>
      </w:pPr>
      <w:r>
        <w:rPr>
          <w:lang w:val="es-ES"/>
        </w:rPr>
        <w:t>La propuesta de nota reversal y el detalle de comunicaciones realizadas con las diferentes universidades considera</w:t>
      </w:r>
      <w:r w:rsidR="00A51A37">
        <w:rPr>
          <w:lang w:val="es-ES"/>
        </w:rPr>
        <w:t>da</w:t>
      </w:r>
      <w:r>
        <w:rPr>
          <w:lang w:val="es-ES"/>
        </w:rPr>
        <w:t>s se encuentran en el siguiente link:</w:t>
      </w:r>
    </w:p>
    <w:p w14:paraId="13A31FD1" w14:textId="77777777" w:rsidR="00A603C6" w:rsidRDefault="0081048B">
      <w:pPr>
        <w:spacing w:before="0" w:after="160" w:line="259" w:lineRule="auto"/>
        <w:jc w:val="left"/>
        <w:rPr>
          <w:lang w:val="es-ES"/>
        </w:rPr>
      </w:pPr>
      <w:hyperlink r:id="rId16" w:history="1">
        <w:r w:rsidR="00B618E9" w:rsidRPr="00776C64">
          <w:rPr>
            <w:rStyle w:val="Hipervnculo"/>
            <w:lang w:val="es-ES"/>
          </w:rPr>
          <w:t>https://drive.google.com/drive/folders/1CRe4Nx0dr2dP34GVQiwc1PTnPQ4-jk3d?usp=sharing_eip&amp;ts=5ee5aa83</w:t>
        </w:r>
      </w:hyperlink>
      <w:r w:rsidR="00B618E9">
        <w:rPr>
          <w:lang w:val="es-ES"/>
        </w:rPr>
        <w:t xml:space="preserve"> </w:t>
      </w:r>
    </w:p>
    <w:p w14:paraId="74086146" w14:textId="30DD6A6F" w:rsidR="00063276" w:rsidRDefault="00063276" w:rsidP="00534BA5">
      <w:pPr>
        <w:spacing w:after="160" w:line="259" w:lineRule="auto"/>
        <w:jc w:val="left"/>
        <w:rPr>
          <w:lang w:val="es-ES"/>
        </w:rPr>
      </w:pPr>
    </w:p>
    <w:p w14:paraId="1D7ECED1" w14:textId="77777777" w:rsidR="00F478B1" w:rsidRDefault="00F478B1" w:rsidP="00F478B1">
      <w:pPr>
        <w:pStyle w:val="Ttulo2"/>
        <w:rPr>
          <w:lang w:val="es-ES"/>
        </w:rPr>
      </w:pPr>
    </w:p>
    <w:p w14:paraId="3F3CAA19" w14:textId="77777777" w:rsidR="00F478B1" w:rsidRDefault="00F478B1">
      <w:pPr>
        <w:spacing w:before="0" w:after="0" w:line="240" w:lineRule="auto"/>
        <w:jc w:val="left"/>
        <w:rPr>
          <w:rFonts w:eastAsia="Times New Roman" w:cs="Times New Roman"/>
          <w:b/>
          <w:color w:val="000000"/>
          <w:sz w:val="26"/>
          <w:szCs w:val="26"/>
          <w:lang w:val="es-ES"/>
        </w:rPr>
      </w:pPr>
      <w:r>
        <w:rPr>
          <w:lang w:val="es-ES"/>
        </w:rPr>
        <w:br w:type="page"/>
      </w:r>
    </w:p>
    <w:p w14:paraId="19DBA698" w14:textId="0DE25752" w:rsidR="00F478B1" w:rsidRDefault="00F478B1" w:rsidP="00F478B1">
      <w:pPr>
        <w:pStyle w:val="Ttulo2"/>
        <w:rPr>
          <w:lang w:val="es-ES"/>
        </w:rPr>
      </w:pPr>
      <w:bookmarkStart w:id="23" w:name="_Toc43833972"/>
      <w:r w:rsidRPr="00C47821">
        <w:rPr>
          <w:lang w:val="es-ES"/>
        </w:rPr>
        <w:lastRenderedPageBreak/>
        <w:t xml:space="preserve">Anexo </w:t>
      </w:r>
      <w:r>
        <w:rPr>
          <w:lang w:val="es-ES"/>
        </w:rPr>
        <w:t>3</w:t>
      </w:r>
      <w:r w:rsidRPr="00C47821">
        <w:rPr>
          <w:lang w:val="es-ES"/>
        </w:rPr>
        <w:t xml:space="preserve">. </w:t>
      </w:r>
      <w:r>
        <w:rPr>
          <w:lang w:val="es-ES"/>
        </w:rPr>
        <w:t>Presentación y cronograma Excel para la estrategia de comunicación y difusión del plan de capacidades se encuentran en el siguiente link:</w:t>
      </w:r>
      <w:bookmarkEnd w:id="23"/>
    </w:p>
    <w:p w14:paraId="3948ED9B" w14:textId="1A92C7B9" w:rsidR="00F478B1" w:rsidRDefault="0081048B" w:rsidP="00F478B1">
      <w:pPr>
        <w:spacing w:after="160" w:line="259" w:lineRule="auto"/>
        <w:jc w:val="left"/>
        <w:rPr>
          <w:lang w:val="es-ES"/>
        </w:rPr>
      </w:pPr>
      <w:hyperlink r:id="rId17" w:history="1">
        <w:r w:rsidR="00F478B1" w:rsidRPr="00776C64">
          <w:rPr>
            <w:rStyle w:val="Hipervnculo"/>
            <w:lang w:val="es-ES"/>
          </w:rPr>
          <w:t>https://drive.google.com/drive/folders/1CRe4Nx0dr2dP34GVQiwc1PTnPQ4-jk3d?usp=sharing_eip&amp;ts=5ee5aa83</w:t>
        </w:r>
      </w:hyperlink>
    </w:p>
    <w:p w14:paraId="4D80ABC4" w14:textId="77777777" w:rsidR="00F478B1" w:rsidRPr="00534BA5" w:rsidRDefault="00F478B1" w:rsidP="00534BA5">
      <w:pPr>
        <w:spacing w:after="160" w:line="259" w:lineRule="auto"/>
        <w:jc w:val="left"/>
        <w:rPr>
          <w:lang w:val="es-ES"/>
        </w:rPr>
      </w:pPr>
    </w:p>
    <w:sectPr w:rsidR="00F478B1" w:rsidRPr="00534BA5" w:rsidSect="00934DCB">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B985" w16cex:dateUtc="2020-06-23T22:25:00Z"/>
  <w16cex:commentExtensible w16cex:durableId="229CBB1B" w16cex:dateUtc="2020-06-23T22:32:00Z"/>
  <w16cex:commentExtensible w16cex:durableId="229CBD25" w16cex:dateUtc="2020-06-23T22:40:00Z"/>
  <w16cex:commentExtensible w16cex:durableId="229CBD94" w16cex:dateUtc="2020-06-23T22:42:00Z"/>
  <w16cex:commentExtensible w16cex:durableId="229CBE52" w16cex:dateUtc="2020-06-23T22:45:00Z"/>
  <w16cex:commentExtensible w16cex:durableId="229CBEB9" w16cex:dateUtc="2020-06-23T22:47:00Z"/>
  <w16cex:commentExtensible w16cex:durableId="229CBEF1" w16cex:dateUtc="2020-06-23T22:48:00Z"/>
  <w16cex:commentExtensible w16cex:durableId="229CBF53" w16cex:dateUtc="2020-06-23T22:50:00Z"/>
  <w16cex:commentExtensible w16cex:durableId="229CC218" w16cex:dateUtc="2020-06-23T23: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1ACFA" w14:textId="77777777" w:rsidR="0081048B" w:rsidRDefault="0081048B" w:rsidP="009213F6">
      <w:pPr>
        <w:spacing w:line="240" w:lineRule="auto"/>
      </w:pPr>
      <w:r>
        <w:separator/>
      </w:r>
    </w:p>
  </w:endnote>
  <w:endnote w:type="continuationSeparator" w:id="0">
    <w:p w14:paraId="25BD5BE9" w14:textId="77777777" w:rsidR="0081048B" w:rsidRDefault="0081048B" w:rsidP="009213F6">
      <w:pPr>
        <w:spacing w:line="240" w:lineRule="auto"/>
      </w:pPr>
      <w:r>
        <w:continuationSeparator/>
      </w:r>
    </w:p>
  </w:endnote>
  <w:endnote w:id="1">
    <w:p w14:paraId="11974A2E" w14:textId="14914F17" w:rsidR="00330274" w:rsidRDefault="00330274">
      <w:pPr>
        <w:pStyle w:val="Textonotaalfinal"/>
        <w:rPr>
          <w:lang w:val="es-CO"/>
        </w:rPr>
      </w:pPr>
    </w:p>
    <w:p w14:paraId="2593F2FC" w14:textId="658CC4DC" w:rsidR="00A51A37" w:rsidRDefault="00A51A37">
      <w:pPr>
        <w:pStyle w:val="Textonotaalfinal"/>
        <w:rPr>
          <w:lang w:val="es-CO"/>
        </w:rPr>
      </w:pPr>
    </w:p>
    <w:p w14:paraId="64692468" w14:textId="59A03BEE" w:rsidR="00A51A37" w:rsidRPr="00F478B1" w:rsidRDefault="00A51A37" w:rsidP="00A51A37">
      <w:pPr>
        <w:pStyle w:val="Textonotaalfinal"/>
        <w:rPr>
          <w:lang w:val="es-C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D863" w14:textId="49289D20" w:rsidR="00330274" w:rsidRDefault="00330274">
    <w:pPr>
      <w:pStyle w:val="Piedepgina"/>
      <w:jc w:val="center"/>
    </w:pPr>
    <w:r>
      <w:fldChar w:fldCharType="begin"/>
    </w:r>
    <w:r>
      <w:instrText>PAGE   \* MERGEFORMAT</w:instrText>
    </w:r>
    <w:r>
      <w:fldChar w:fldCharType="separate"/>
    </w:r>
    <w:r w:rsidR="00A03C03" w:rsidRPr="00A03C03">
      <w:rPr>
        <w:noProof/>
        <w:lang w:val="es-ES"/>
      </w:rPr>
      <w:t>26</w:t>
    </w:r>
    <w:r>
      <w:fldChar w:fldCharType="end"/>
    </w:r>
  </w:p>
  <w:p w14:paraId="3BBA506A" w14:textId="77777777" w:rsidR="00330274" w:rsidRDefault="003302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9561" w14:textId="5367BB5E" w:rsidR="00330274" w:rsidRDefault="00330274">
    <w:pPr>
      <w:pStyle w:val="Piedepgina"/>
      <w:jc w:val="center"/>
    </w:pPr>
    <w:r>
      <w:fldChar w:fldCharType="begin"/>
    </w:r>
    <w:r>
      <w:instrText>PAGE   \* MERGEFORMAT</w:instrText>
    </w:r>
    <w:r>
      <w:fldChar w:fldCharType="separate"/>
    </w:r>
    <w:r w:rsidR="00A03C03" w:rsidRPr="00A03C03">
      <w:rPr>
        <w:noProof/>
        <w:lang w:val="es-ES"/>
      </w:rPr>
      <w:t>32</w:t>
    </w:r>
    <w:r>
      <w:fldChar w:fldCharType="end"/>
    </w:r>
  </w:p>
  <w:p w14:paraId="75B361FB" w14:textId="77777777" w:rsidR="00330274" w:rsidRDefault="003302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0371D" w14:textId="77777777" w:rsidR="0081048B" w:rsidRDefault="0081048B" w:rsidP="009213F6">
      <w:pPr>
        <w:spacing w:line="240" w:lineRule="auto"/>
      </w:pPr>
      <w:r>
        <w:separator/>
      </w:r>
    </w:p>
  </w:footnote>
  <w:footnote w:type="continuationSeparator" w:id="0">
    <w:p w14:paraId="4E265DBB" w14:textId="77777777" w:rsidR="0081048B" w:rsidRDefault="0081048B" w:rsidP="009213F6">
      <w:pPr>
        <w:spacing w:line="240" w:lineRule="auto"/>
      </w:pPr>
      <w:r>
        <w:continuationSeparator/>
      </w:r>
    </w:p>
  </w:footnote>
  <w:footnote w:id="1">
    <w:p w14:paraId="1AB9DFA3" w14:textId="4A9307F7" w:rsidR="00330274" w:rsidRPr="00F478B1" w:rsidRDefault="00330274">
      <w:pPr>
        <w:pStyle w:val="Textonotapie"/>
        <w:rPr>
          <w:lang w:val="es-CO"/>
        </w:rPr>
      </w:pPr>
      <w:r>
        <w:rPr>
          <w:rStyle w:val="Refdenotaalpie"/>
        </w:rPr>
        <w:footnoteRef/>
      </w:r>
      <w:r>
        <w:t xml:space="preserve"> En el Anexo 3 </w:t>
      </w:r>
      <w:r>
        <w:rPr>
          <w:lang w:val="es-CO"/>
        </w:rPr>
        <w:t xml:space="preserve">se adjunta una presentación de Power Point a manera de RESUMEN de la Estrategia.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407A" w14:textId="08F0DBAA" w:rsidR="00330274" w:rsidRDefault="00330274">
    <w:pPr>
      <w:pStyle w:val="Encabezado"/>
    </w:pPr>
    <w:r>
      <w:rPr>
        <w:noProof/>
        <w:lang w:val="en-US"/>
      </w:rPr>
      <w:drawing>
        <wp:anchor distT="0" distB="0" distL="114300" distR="114300" simplePos="0" relativeHeight="251657216" behindDoc="1" locked="0" layoutInCell="1" allowOverlap="1" wp14:anchorId="51BAC3AD" wp14:editId="4B048F0E">
          <wp:simplePos x="0" y="0"/>
          <wp:positionH relativeFrom="page">
            <wp:posOffset>13335</wp:posOffset>
          </wp:positionH>
          <wp:positionV relativeFrom="paragraph">
            <wp:posOffset>-438785</wp:posOffset>
          </wp:positionV>
          <wp:extent cx="1101725" cy="1278255"/>
          <wp:effectExtent l="0" t="0" r="0" b="0"/>
          <wp:wrapTight wrapText="bothSides">
            <wp:wrapPolygon edited="0">
              <wp:start x="0" y="0"/>
              <wp:lineTo x="0" y="13198"/>
              <wp:lineTo x="7843" y="15452"/>
              <wp:lineTo x="0" y="18349"/>
              <wp:lineTo x="0" y="20924"/>
              <wp:lineTo x="1494" y="20924"/>
              <wp:lineTo x="12699" y="15773"/>
              <wp:lineTo x="18301" y="10301"/>
              <wp:lineTo x="21289" y="5151"/>
              <wp:lineTo x="21289" y="0"/>
              <wp:lineTo x="0" y="0"/>
            </wp:wrapPolygon>
          </wp:wrapTight>
          <wp:docPr id="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l="65749" t="50000"/>
                  <a:stretch>
                    <a:fillRect/>
                  </a:stretch>
                </pic:blipFill>
                <pic:spPr bwMode="auto">
                  <a:xfrm>
                    <a:off x="0" y="0"/>
                    <a:ext cx="110172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69BD5" w14:textId="57A93D0B" w:rsidR="00330274" w:rsidRDefault="00330274">
    <w:pPr>
      <w:pStyle w:val="Encabezado"/>
    </w:pPr>
    <w:r w:rsidRPr="00C85065">
      <w:rPr>
        <w:noProof/>
        <w:lang w:val="en-US"/>
      </w:rPr>
      <w:drawing>
        <wp:inline distT="0" distB="0" distL="0" distR="0" wp14:anchorId="04F1AFE6" wp14:editId="499797D9">
          <wp:extent cx="2057400" cy="571500"/>
          <wp:effectExtent l="0" t="0" r="0" b="0"/>
          <wp:docPr id="7"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43A" w14:textId="64426C07" w:rsidR="00330274" w:rsidRDefault="00330274">
    <w:pPr>
      <w:pStyle w:val="Encabezado"/>
    </w:pPr>
    <w:r>
      <w:rPr>
        <w:noProof/>
        <w:lang w:val="en-US"/>
      </w:rPr>
      <w:drawing>
        <wp:anchor distT="0" distB="0" distL="114300" distR="114300" simplePos="0" relativeHeight="251658240" behindDoc="0" locked="0" layoutInCell="1" allowOverlap="1" wp14:anchorId="46F5BB2F" wp14:editId="1D7673BA">
          <wp:simplePos x="0" y="0"/>
          <wp:positionH relativeFrom="margin">
            <wp:align>left</wp:align>
          </wp:positionH>
          <wp:positionV relativeFrom="paragraph">
            <wp:posOffset>-211455</wp:posOffset>
          </wp:positionV>
          <wp:extent cx="1575435" cy="434975"/>
          <wp:effectExtent l="0" t="0" r="0" b="0"/>
          <wp:wrapTopAndBottom/>
          <wp:docPr id="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435"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B2A6A" w14:textId="77777777" w:rsidR="00330274" w:rsidRDefault="003302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C79"/>
    <w:multiLevelType w:val="hybridMultilevel"/>
    <w:tmpl w:val="AA3C2C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28846E9"/>
    <w:multiLevelType w:val="hybridMultilevel"/>
    <w:tmpl w:val="4F2E11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F957B98"/>
    <w:multiLevelType w:val="hybridMultilevel"/>
    <w:tmpl w:val="B4465B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5DB1B59"/>
    <w:multiLevelType w:val="multilevel"/>
    <w:tmpl w:val="1C264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380B45"/>
    <w:multiLevelType w:val="hybridMultilevel"/>
    <w:tmpl w:val="0BB6BA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99E7293"/>
    <w:multiLevelType w:val="hybridMultilevel"/>
    <w:tmpl w:val="A962B8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B8D1DEA"/>
    <w:multiLevelType w:val="hybridMultilevel"/>
    <w:tmpl w:val="A296C5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F1471E5"/>
    <w:multiLevelType w:val="hybridMultilevel"/>
    <w:tmpl w:val="5BB6D4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F1E76B5"/>
    <w:multiLevelType w:val="hybridMultilevel"/>
    <w:tmpl w:val="92A8DD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FE55333"/>
    <w:multiLevelType w:val="hybridMultilevel"/>
    <w:tmpl w:val="3ECC62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1F15096"/>
    <w:multiLevelType w:val="hybridMultilevel"/>
    <w:tmpl w:val="8BE0A4D0"/>
    <w:lvl w:ilvl="0" w:tplc="300A0011">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225374A1"/>
    <w:multiLevelType w:val="hybridMultilevel"/>
    <w:tmpl w:val="0888897A"/>
    <w:lvl w:ilvl="0" w:tplc="300A0011">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22E2792E"/>
    <w:multiLevelType w:val="hybridMultilevel"/>
    <w:tmpl w:val="DCFE8454"/>
    <w:lvl w:ilvl="0" w:tplc="0DB0671C">
      <w:start w:val="1"/>
      <w:numFmt w:val="lowerRoman"/>
      <w:pStyle w:val="Ttulo3"/>
      <w:lvlText w:val="%1."/>
      <w:lvlJc w:val="left"/>
      <w:pPr>
        <w:ind w:left="862" w:hanging="72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3" w15:restartNumberingAfterBreak="0">
    <w:nsid w:val="2E1920BA"/>
    <w:multiLevelType w:val="hybridMultilevel"/>
    <w:tmpl w:val="63A4FD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0986615"/>
    <w:multiLevelType w:val="hybridMultilevel"/>
    <w:tmpl w:val="EA70611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5803A7D"/>
    <w:multiLevelType w:val="hybridMultilevel"/>
    <w:tmpl w:val="3ADA1E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04730EF"/>
    <w:multiLevelType w:val="hybridMultilevel"/>
    <w:tmpl w:val="F6DAB2C6"/>
    <w:lvl w:ilvl="0" w:tplc="0118557A">
      <w:start w:val="1"/>
      <w:numFmt w:val="bullet"/>
      <w:lvlText w:val="•"/>
      <w:lvlJc w:val="left"/>
      <w:pPr>
        <w:tabs>
          <w:tab w:val="num" w:pos="720"/>
        </w:tabs>
        <w:ind w:left="720" w:hanging="360"/>
      </w:pPr>
      <w:rPr>
        <w:rFonts w:ascii="Arial" w:hAnsi="Arial" w:hint="default"/>
      </w:rPr>
    </w:lvl>
    <w:lvl w:ilvl="1" w:tplc="7B30450A" w:tentative="1">
      <w:start w:val="1"/>
      <w:numFmt w:val="bullet"/>
      <w:lvlText w:val="•"/>
      <w:lvlJc w:val="left"/>
      <w:pPr>
        <w:tabs>
          <w:tab w:val="num" w:pos="1440"/>
        </w:tabs>
        <w:ind w:left="1440" w:hanging="360"/>
      </w:pPr>
      <w:rPr>
        <w:rFonts w:ascii="Arial" w:hAnsi="Arial" w:hint="default"/>
      </w:rPr>
    </w:lvl>
    <w:lvl w:ilvl="2" w:tplc="20D4A692" w:tentative="1">
      <w:start w:val="1"/>
      <w:numFmt w:val="bullet"/>
      <w:lvlText w:val="•"/>
      <w:lvlJc w:val="left"/>
      <w:pPr>
        <w:tabs>
          <w:tab w:val="num" w:pos="2160"/>
        </w:tabs>
        <w:ind w:left="2160" w:hanging="360"/>
      </w:pPr>
      <w:rPr>
        <w:rFonts w:ascii="Arial" w:hAnsi="Arial" w:hint="default"/>
      </w:rPr>
    </w:lvl>
    <w:lvl w:ilvl="3" w:tplc="C908D23C" w:tentative="1">
      <w:start w:val="1"/>
      <w:numFmt w:val="bullet"/>
      <w:lvlText w:val="•"/>
      <w:lvlJc w:val="left"/>
      <w:pPr>
        <w:tabs>
          <w:tab w:val="num" w:pos="2880"/>
        </w:tabs>
        <w:ind w:left="2880" w:hanging="360"/>
      </w:pPr>
      <w:rPr>
        <w:rFonts w:ascii="Arial" w:hAnsi="Arial" w:hint="default"/>
      </w:rPr>
    </w:lvl>
    <w:lvl w:ilvl="4" w:tplc="FD020226" w:tentative="1">
      <w:start w:val="1"/>
      <w:numFmt w:val="bullet"/>
      <w:lvlText w:val="•"/>
      <w:lvlJc w:val="left"/>
      <w:pPr>
        <w:tabs>
          <w:tab w:val="num" w:pos="3600"/>
        </w:tabs>
        <w:ind w:left="3600" w:hanging="360"/>
      </w:pPr>
      <w:rPr>
        <w:rFonts w:ascii="Arial" w:hAnsi="Arial" w:hint="default"/>
      </w:rPr>
    </w:lvl>
    <w:lvl w:ilvl="5" w:tplc="E7E82B64" w:tentative="1">
      <w:start w:val="1"/>
      <w:numFmt w:val="bullet"/>
      <w:lvlText w:val="•"/>
      <w:lvlJc w:val="left"/>
      <w:pPr>
        <w:tabs>
          <w:tab w:val="num" w:pos="4320"/>
        </w:tabs>
        <w:ind w:left="4320" w:hanging="360"/>
      </w:pPr>
      <w:rPr>
        <w:rFonts w:ascii="Arial" w:hAnsi="Arial" w:hint="default"/>
      </w:rPr>
    </w:lvl>
    <w:lvl w:ilvl="6" w:tplc="EDCE8DDE" w:tentative="1">
      <w:start w:val="1"/>
      <w:numFmt w:val="bullet"/>
      <w:lvlText w:val="•"/>
      <w:lvlJc w:val="left"/>
      <w:pPr>
        <w:tabs>
          <w:tab w:val="num" w:pos="5040"/>
        </w:tabs>
        <w:ind w:left="5040" w:hanging="360"/>
      </w:pPr>
      <w:rPr>
        <w:rFonts w:ascii="Arial" w:hAnsi="Arial" w:hint="default"/>
      </w:rPr>
    </w:lvl>
    <w:lvl w:ilvl="7" w:tplc="1E5E8618" w:tentative="1">
      <w:start w:val="1"/>
      <w:numFmt w:val="bullet"/>
      <w:lvlText w:val="•"/>
      <w:lvlJc w:val="left"/>
      <w:pPr>
        <w:tabs>
          <w:tab w:val="num" w:pos="5760"/>
        </w:tabs>
        <w:ind w:left="5760" w:hanging="360"/>
      </w:pPr>
      <w:rPr>
        <w:rFonts w:ascii="Arial" w:hAnsi="Arial" w:hint="default"/>
      </w:rPr>
    </w:lvl>
    <w:lvl w:ilvl="8" w:tplc="A87070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95219E"/>
    <w:multiLevelType w:val="hybridMultilevel"/>
    <w:tmpl w:val="BB0ADF9C"/>
    <w:lvl w:ilvl="0" w:tplc="300A0011">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15:restartNumberingAfterBreak="0">
    <w:nsid w:val="42CF51A1"/>
    <w:multiLevelType w:val="hybridMultilevel"/>
    <w:tmpl w:val="989054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71E7B5E"/>
    <w:multiLevelType w:val="hybridMultilevel"/>
    <w:tmpl w:val="123600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E7B7DF5"/>
    <w:multiLevelType w:val="hybridMultilevel"/>
    <w:tmpl w:val="1B6C578A"/>
    <w:lvl w:ilvl="0" w:tplc="DBF0215C">
      <w:start w:val="1"/>
      <w:numFmt w:val="bullet"/>
      <w:pStyle w:val="Prrafodelista"/>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EA41C3F"/>
    <w:multiLevelType w:val="hybridMultilevel"/>
    <w:tmpl w:val="BD8636C8"/>
    <w:lvl w:ilvl="0" w:tplc="300A0011">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0EE09D9"/>
    <w:multiLevelType w:val="hybridMultilevel"/>
    <w:tmpl w:val="DF125E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1613026"/>
    <w:multiLevelType w:val="hybridMultilevel"/>
    <w:tmpl w:val="269C957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5A72D56"/>
    <w:multiLevelType w:val="hybridMultilevel"/>
    <w:tmpl w:val="12E43774"/>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DCD59AF"/>
    <w:multiLevelType w:val="hybridMultilevel"/>
    <w:tmpl w:val="ABEC22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E761100"/>
    <w:multiLevelType w:val="hybridMultilevel"/>
    <w:tmpl w:val="9F4238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1EA1663"/>
    <w:multiLevelType w:val="hybridMultilevel"/>
    <w:tmpl w:val="FC026446"/>
    <w:lvl w:ilvl="0" w:tplc="300A0011">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8" w15:restartNumberingAfterBreak="0">
    <w:nsid w:val="67A6215E"/>
    <w:multiLevelType w:val="hybridMultilevel"/>
    <w:tmpl w:val="BA889D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D0828A5"/>
    <w:multiLevelType w:val="hybridMultilevel"/>
    <w:tmpl w:val="0770C5E4"/>
    <w:lvl w:ilvl="0" w:tplc="300A0011">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F4E5051"/>
    <w:multiLevelType w:val="hybridMultilevel"/>
    <w:tmpl w:val="0A5016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2951483"/>
    <w:multiLevelType w:val="hybridMultilevel"/>
    <w:tmpl w:val="461033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7430917"/>
    <w:multiLevelType w:val="hybridMultilevel"/>
    <w:tmpl w:val="36769436"/>
    <w:lvl w:ilvl="0" w:tplc="53B4B4FC">
      <w:start w:val="1"/>
      <w:numFmt w:val="decimal"/>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E37536E"/>
    <w:multiLevelType w:val="hybridMultilevel"/>
    <w:tmpl w:val="B3AE88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E8B7460"/>
    <w:multiLevelType w:val="hybridMultilevel"/>
    <w:tmpl w:val="98DCAC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2"/>
  </w:num>
  <w:num w:numId="4">
    <w:abstractNumId w:val="24"/>
  </w:num>
  <w:num w:numId="5">
    <w:abstractNumId w:val="26"/>
  </w:num>
  <w:num w:numId="6">
    <w:abstractNumId w:val="30"/>
  </w:num>
  <w:num w:numId="7">
    <w:abstractNumId w:val="5"/>
  </w:num>
  <w:num w:numId="8">
    <w:abstractNumId w:val="23"/>
  </w:num>
  <w:num w:numId="9">
    <w:abstractNumId w:val="7"/>
  </w:num>
  <w:num w:numId="10">
    <w:abstractNumId w:val="31"/>
  </w:num>
  <w:num w:numId="11">
    <w:abstractNumId w:val="19"/>
  </w:num>
  <w:num w:numId="12">
    <w:abstractNumId w:val="2"/>
  </w:num>
  <w:num w:numId="13">
    <w:abstractNumId w:val="8"/>
  </w:num>
  <w:num w:numId="14">
    <w:abstractNumId w:val="34"/>
  </w:num>
  <w:num w:numId="15">
    <w:abstractNumId w:val="1"/>
  </w:num>
  <w:num w:numId="16">
    <w:abstractNumId w:val="0"/>
  </w:num>
  <w:num w:numId="17">
    <w:abstractNumId w:val="13"/>
  </w:num>
  <w:num w:numId="18">
    <w:abstractNumId w:val="33"/>
  </w:num>
  <w:num w:numId="19">
    <w:abstractNumId w:val="9"/>
  </w:num>
  <w:num w:numId="20">
    <w:abstractNumId w:val="15"/>
  </w:num>
  <w:num w:numId="21">
    <w:abstractNumId w:val="25"/>
  </w:num>
  <w:num w:numId="22">
    <w:abstractNumId w:val="18"/>
  </w:num>
  <w:num w:numId="23">
    <w:abstractNumId w:val="6"/>
  </w:num>
  <w:num w:numId="24">
    <w:abstractNumId w:val="22"/>
  </w:num>
  <w:num w:numId="25">
    <w:abstractNumId w:val="4"/>
  </w:num>
  <w:num w:numId="26">
    <w:abstractNumId w:val="14"/>
  </w:num>
  <w:num w:numId="27">
    <w:abstractNumId w:val="28"/>
  </w:num>
  <w:num w:numId="28">
    <w:abstractNumId w:val="16"/>
  </w:num>
  <w:num w:numId="29">
    <w:abstractNumId w:val="27"/>
  </w:num>
  <w:num w:numId="30">
    <w:abstractNumId w:val="11"/>
  </w:num>
  <w:num w:numId="31">
    <w:abstractNumId w:val="17"/>
  </w:num>
  <w:num w:numId="32">
    <w:abstractNumId w:val="21"/>
  </w:num>
  <w:num w:numId="33">
    <w:abstractNumId w:val="29"/>
  </w:num>
  <w:num w:numId="34">
    <w:abstractNumId w:val="32"/>
  </w:num>
  <w:num w:numId="3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6"/>
    <w:rsid w:val="00001112"/>
    <w:rsid w:val="00002BBF"/>
    <w:rsid w:val="00003100"/>
    <w:rsid w:val="00004CF5"/>
    <w:rsid w:val="00004EB2"/>
    <w:rsid w:val="00005417"/>
    <w:rsid w:val="000055BE"/>
    <w:rsid w:val="00012BE1"/>
    <w:rsid w:val="000131A0"/>
    <w:rsid w:val="00015988"/>
    <w:rsid w:val="00020C8A"/>
    <w:rsid w:val="000217D8"/>
    <w:rsid w:val="00021827"/>
    <w:rsid w:val="00023CDA"/>
    <w:rsid w:val="00023E76"/>
    <w:rsid w:val="0002641A"/>
    <w:rsid w:val="000266AE"/>
    <w:rsid w:val="00033889"/>
    <w:rsid w:val="00034317"/>
    <w:rsid w:val="00034938"/>
    <w:rsid w:val="000358F2"/>
    <w:rsid w:val="00036314"/>
    <w:rsid w:val="00040284"/>
    <w:rsid w:val="00040A11"/>
    <w:rsid w:val="00042CFB"/>
    <w:rsid w:val="0004443B"/>
    <w:rsid w:val="00051E55"/>
    <w:rsid w:val="00052994"/>
    <w:rsid w:val="00053262"/>
    <w:rsid w:val="00053447"/>
    <w:rsid w:val="000542ED"/>
    <w:rsid w:val="000550FF"/>
    <w:rsid w:val="0006289F"/>
    <w:rsid w:val="00063276"/>
    <w:rsid w:val="000651B3"/>
    <w:rsid w:val="00066665"/>
    <w:rsid w:val="00067786"/>
    <w:rsid w:val="0007063B"/>
    <w:rsid w:val="00071EB9"/>
    <w:rsid w:val="0007404D"/>
    <w:rsid w:val="0007565E"/>
    <w:rsid w:val="00077201"/>
    <w:rsid w:val="0008271A"/>
    <w:rsid w:val="00087FA4"/>
    <w:rsid w:val="00092CA0"/>
    <w:rsid w:val="00095799"/>
    <w:rsid w:val="00097EAB"/>
    <w:rsid w:val="000A038F"/>
    <w:rsid w:val="000A173D"/>
    <w:rsid w:val="000A62BA"/>
    <w:rsid w:val="000B4C42"/>
    <w:rsid w:val="000B4CD4"/>
    <w:rsid w:val="000B5088"/>
    <w:rsid w:val="000B63BC"/>
    <w:rsid w:val="000B756B"/>
    <w:rsid w:val="000C3C0B"/>
    <w:rsid w:val="000C5FF0"/>
    <w:rsid w:val="000C6928"/>
    <w:rsid w:val="000C6FAA"/>
    <w:rsid w:val="000D30AC"/>
    <w:rsid w:val="000E1ABA"/>
    <w:rsid w:val="000E551B"/>
    <w:rsid w:val="000F0F7F"/>
    <w:rsid w:val="000F1B30"/>
    <w:rsid w:val="000F6A10"/>
    <w:rsid w:val="000F7DE8"/>
    <w:rsid w:val="00101207"/>
    <w:rsid w:val="0010179D"/>
    <w:rsid w:val="001043C9"/>
    <w:rsid w:val="001058EE"/>
    <w:rsid w:val="001111AE"/>
    <w:rsid w:val="00120F5B"/>
    <w:rsid w:val="0012137E"/>
    <w:rsid w:val="001213DA"/>
    <w:rsid w:val="0012200E"/>
    <w:rsid w:val="001232E3"/>
    <w:rsid w:val="00125E7E"/>
    <w:rsid w:val="00126AD9"/>
    <w:rsid w:val="00135D06"/>
    <w:rsid w:val="00135E15"/>
    <w:rsid w:val="0014257D"/>
    <w:rsid w:val="001435F9"/>
    <w:rsid w:val="001512D5"/>
    <w:rsid w:val="00152578"/>
    <w:rsid w:val="00152AE1"/>
    <w:rsid w:val="00153797"/>
    <w:rsid w:val="0015392F"/>
    <w:rsid w:val="001570B6"/>
    <w:rsid w:val="001631F0"/>
    <w:rsid w:val="00163EEB"/>
    <w:rsid w:val="001673BA"/>
    <w:rsid w:val="0017084A"/>
    <w:rsid w:val="0017098F"/>
    <w:rsid w:val="00171B14"/>
    <w:rsid w:val="001720BA"/>
    <w:rsid w:val="00174B55"/>
    <w:rsid w:val="00186872"/>
    <w:rsid w:val="00186B88"/>
    <w:rsid w:val="00190B46"/>
    <w:rsid w:val="0019127C"/>
    <w:rsid w:val="00196912"/>
    <w:rsid w:val="00197A64"/>
    <w:rsid w:val="00197F98"/>
    <w:rsid w:val="001A0AEE"/>
    <w:rsid w:val="001A0F20"/>
    <w:rsid w:val="001A11D4"/>
    <w:rsid w:val="001A1D0C"/>
    <w:rsid w:val="001A5864"/>
    <w:rsid w:val="001A58FE"/>
    <w:rsid w:val="001A7399"/>
    <w:rsid w:val="001B295D"/>
    <w:rsid w:val="001B65A9"/>
    <w:rsid w:val="001B6B7A"/>
    <w:rsid w:val="001B7D5B"/>
    <w:rsid w:val="001C4F0B"/>
    <w:rsid w:val="001C54DE"/>
    <w:rsid w:val="001C55B1"/>
    <w:rsid w:val="001C5E6B"/>
    <w:rsid w:val="001C6E1E"/>
    <w:rsid w:val="001C7112"/>
    <w:rsid w:val="001D03FF"/>
    <w:rsid w:val="001D426B"/>
    <w:rsid w:val="001D4CE5"/>
    <w:rsid w:val="001E0C28"/>
    <w:rsid w:val="001E11CA"/>
    <w:rsid w:val="001E21ED"/>
    <w:rsid w:val="001E22F6"/>
    <w:rsid w:val="001E3886"/>
    <w:rsid w:val="001E3ECE"/>
    <w:rsid w:val="001E534B"/>
    <w:rsid w:val="001E5F94"/>
    <w:rsid w:val="001E79B3"/>
    <w:rsid w:val="001F276E"/>
    <w:rsid w:val="001F71AA"/>
    <w:rsid w:val="00201908"/>
    <w:rsid w:val="0020294D"/>
    <w:rsid w:val="00202FB4"/>
    <w:rsid w:val="00206045"/>
    <w:rsid w:val="00210080"/>
    <w:rsid w:val="0021178B"/>
    <w:rsid w:val="00213C3C"/>
    <w:rsid w:val="00216343"/>
    <w:rsid w:val="00216A30"/>
    <w:rsid w:val="00216FBF"/>
    <w:rsid w:val="002247C6"/>
    <w:rsid w:val="00226050"/>
    <w:rsid w:val="002268DC"/>
    <w:rsid w:val="00233A3E"/>
    <w:rsid w:val="00233AF6"/>
    <w:rsid w:val="0023545E"/>
    <w:rsid w:val="002372BF"/>
    <w:rsid w:val="002378F7"/>
    <w:rsid w:val="00240326"/>
    <w:rsid w:val="00240BEE"/>
    <w:rsid w:val="00243F32"/>
    <w:rsid w:val="00244A81"/>
    <w:rsid w:val="00254775"/>
    <w:rsid w:val="0025585A"/>
    <w:rsid w:val="0025750A"/>
    <w:rsid w:val="00263656"/>
    <w:rsid w:val="002644F5"/>
    <w:rsid w:val="00265253"/>
    <w:rsid w:val="0027097E"/>
    <w:rsid w:val="00273680"/>
    <w:rsid w:val="0027417F"/>
    <w:rsid w:val="0027549E"/>
    <w:rsid w:val="00276860"/>
    <w:rsid w:val="00282EDE"/>
    <w:rsid w:val="00284CB2"/>
    <w:rsid w:val="002855AC"/>
    <w:rsid w:val="0029730D"/>
    <w:rsid w:val="002A07B4"/>
    <w:rsid w:val="002A19CD"/>
    <w:rsid w:val="002A59F6"/>
    <w:rsid w:val="002B0E36"/>
    <w:rsid w:val="002B3C13"/>
    <w:rsid w:val="002B4D83"/>
    <w:rsid w:val="002C18A5"/>
    <w:rsid w:val="002C1D2B"/>
    <w:rsid w:val="002C3483"/>
    <w:rsid w:val="002C4C22"/>
    <w:rsid w:val="002C5DA1"/>
    <w:rsid w:val="002D4D09"/>
    <w:rsid w:val="002E45DB"/>
    <w:rsid w:val="002F07E1"/>
    <w:rsid w:val="002F225D"/>
    <w:rsid w:val="002F34E7"/>
    <w:rsid w:val="002F488C"/>
    <w:rsid w:val="002F495A"/>
    <w:rsid w:val="003020D9"/>
    <w:rsid w:val="0030627C"/>
    <w:rsid w:val="003102F7"/>
    <w:rsid w:val="00311459"/>
    <w:rsid w:val="00312E23"/>
    <w:rsid w:val="00313FB7"/>
    <w:rsid w:val="003149B1"/>
    <w:rsid w:val="0031524C"/>
    <w:rsid w:val="003160B2"/>
    <w:rsid w:val="00317880"/>
    <w:rsid w:val="003244D1"/>
    <w:rsid w:val="00324C63"/>
    <w:rsid w:val="00325873"/>
    <w:rsid w:val="00327F0C"/>
    <w:rsid w:val="00330274"/>
    <w:rsid w:val="0033146B"/>
    <w:rsid w:val="00331976"/>
    <w:rsid w:val="0033620D"/>
    <w:rsid w:val="003374DA"/>
    <w:rsid w:val="0033750A"/>
    <w:rsid w:val="00340CC5"/>
    <w:rsid w:val="0034161D"/>
    <w:rsid w:val="00344457"/>
    <w:rsid w:val="00362697"/>
    <w:rsid w:val="003648E0"/>
    <w:rsid w:val="00364F40"/>
    <w:rsid w:val="00367845"/>
    <w:rsid w:val="0037056A"/>
    <w:rsid w:val="00371310"/>
    <w:rsid w:val="00371316"/>
    <w:rsid w:val="003721A2"/>
    <w:rsid w:val="0037380D"/>
    <w:rsid w:val="00375329"/>
    <w:rsid w:val="00383518"/>
    <w:rsid w:val="00386913"/>
    <w:rsid w:val="00386E85"/>
    <w:rsid w:val="00387C23"/>
    <w:rsid w:val="003900AA"/>
    <w:rsid w:val="00390120"/>
    <w:rsid w:val="003918DC"/>
    <w:rsid w:val="00391EB5"/>
    <w:rsid w:val="0039260A"/>
    <w:rsid w:val="00392AE2"/>
    <w:rsid w:val="00393188"/>
    <w:rsid w:val="00393F5B"/>
    <w:rsid w:val="00394EEF"/>
    <w:rsid w:val="00395F35"/>
    <w:rsid w:val="003A5843"/>
    <w:rsid w:val="003A6B59"/>
    <w:rsid w:val="003C0A04"/>
    <w:rsid w:val="003C3DA5"/>
    <w:rsid w:val="003C4A7B"/>
    <w:rsid w:val="003C5D99"/>
    <w:rsid w:val="003C61C2"/>
    <w:rsid w:val="003C7696"/>
    <w:rsid w:val="003D17CF"/>
    <w:rsid w:val="003D249B"/>
    <w:rsid w:val="003D3972"/>
    <w:rsid w:val="003D3F7E"/>
    <w:rsid w:val="003D4066"/>
    <w:rsid w:val="003D6C62"/>
    <w:rsid w:val="003E0944"/>
    <w:rsid w:val="003E1324"/>
    <w:rsid w:val="003F0AB2"/>
    <w:rsid w:val="003F1D08"/>
    <w:rsid w:val="003F236D"/>
    <w:rsid w:val="003F531D"/>
    <w:rsid w:val="003F68D1"/>
    <w:rsid w:val="003F720B"/>
    <w:rsid w:val="00400C1A"/>
    <w:rsid w:val="00402633"/>
    <w:rsid w:val="0040418B"/>
    <w:rsid w:val="00404870"/>
    <w:rsid w:val="00405EA7"/>
    <w:rsid w:val="00406DBC"/>
    <w:rsid w:val="00414433"/>
    <w:rsid w:val="004165C5"/>
    <w:rsid w:val="00417946"/>
    <w:rsid w:val="00417FB2"/>
    <w:rsid w:val="00420D81"/>
    <w:rsid w:val="00422E0C"/>
    <w:rsid w:val="004232E7"/>
    <w:rsid w:val="00423A7D"/>
    <w:rsid w:val="0042670B"/>
    <w:rsid w:val="00431129"/>
    <w:rsid w:val="0043329B"/>
    <w:rsid w:val="0043393C"/>
    <w:rsid w:val="00433D62"/>
    <w:rsid w:val="0043458C"/>
    <w:rsid w:val="0043618A"/>
    <w:rsid w:val="00436D31"/>
    <w:rsid w:val="00436E45"/>
    <w:rsid w:val="004375B2"/>
    <w:rsid w:val="004406A6"/>
    <w:rsid w:val="00442F3F"/>
    <w:rsid w:val="00444416"/>
    <w:rsid w:val="00445C23"/>
    <w:rsid w:val="00447C3E"/>
    <w:rsid w:val="00450A27"/>
    <w:rsid w:val="00453A91"/>
    <w:rsid w:val="00454992"/>
    <w:rsid w:val="0045760F"/>
    <w:rsid w:val="00460F08"/>
    <w:rsid w:val="0046156B"/>
    <w:rsid w:val="0046484B"/>
    <w:rsid w:val="004671C0"/>
    <w:rsid w:val="004674BE"/>
    <w:rsid w:val="004677A7"/>
    <w:rsid w:val="00470F9F"/>
    <w:rsid w:val="00471686"/>
    <w:rsid w:val="004719D6"/>
    <w:rsid w:val="00471B99"/>
    <w:rsid w:val="00472F0F"/>
    <w:rsid w:val="0047574C"/>
    <w:rsid w:val="00480775"/>
    <w:rsid w:val="00484E9C"/>
    <w:rsid w:val="00485C4F"/>
    <w:rsid w:val="00486745"/>
    <w:rsid w:val="00492B23"/>
    <w:rsid w:val="004A0847"/>
    <w:rsid w:val="004A0C28"/>
    <w:rsid w:val="004A2B29"/>
    <w:rsid w:val="004A3313"/>
    <w:rsid w:val="004A3891"/>
    <w:rsid w:val="004A4229"/>
    <w:rsid w:val="004A4BB6"/>
    <w:rsid w:val="004A58AE"/>
    <w:rsid w:val="004A60FA"/>
    <w:rsid w:val="004A6D32"/>
    <w:rsid w:val="004B02FC"/>
    <w:rsid w:val="004B2B7C"/>
    <w:rsid w:val="004B57EB"/>
    <w:rsid w:val="004B6188"/>
    <w:rsid w:val="004C3C6D"/>
    <w:rsid w:val="004C3C73"/>
    <w:rsid w:val="004C54C8"/>
    <w:rsid w:val="004C6898"/>
    <w:rsid w:val="004C7E07"/>
    <w:rsid w:val="004D0217"/>
    <w:rsid w:val="004D0279"/>
    <w:rsid w:val="004D0808"/>
    <w:rsid w:val="004D1140"/>
    <w:rsid w:val="004D5777"/>
    <w:rsid w:val="004D5A57"/>
    <w:rsid w:val="004E12CD"/>
    <w:rsid w:val="004E6B70"/>
    <w:rsid w:val="004F1366"/>
    <w:rsid w:val="004F333F"/>
    <w:rsid w:val="004F394A"/>
    <w:rsid w:val="00503A45"/>
    <w:rsid w:val="005062B6"/>
    <w:rsid w:val="00506B9E"/>
    <w:rsid w:val="0051368D"/>
    <w:rsid w:val="00513EC3"/>
    <w:rsid w:val="0051467F"/>
    <w:rsid w:val="00520A61"/>
    <w:rsid w:val="005218FA"/>
    <w:rsid w:val="00522007"/>
    <w:rsid w:val="005250D2"/>
    <w:rsid w:val="00530989"/>
    <w:rsid w:val="00533C35"/>
    <w:rsid w:val="00534BA5"/>
    <w:rsid w:val="00541F44"/>
    <w:rsid w:val="00542B4F"/>
    <w:rsid w:val="00542C11"/>
    <w:rsid w:val="00543D1F"/>
    <w:rsid w:val="00544327"/>
    <w:rsid w:val="00545C97"/>
    <w:rsid w:val="005460C7"/>
    <w:rsid w:val="00546304"/>
    <w:rsid w:val="00553D3B"/>
    <w:rsid w:val="00554407"/>
    <w:rsid w:val="0055685F"/>
    <w:rsid w:val="005617E0"/>
    <w:rsid w:val="0056427F"/>
    <w:rsid w:val="0056496B"/>
    <w:rsid w:val="00566533"/>
    <w:rsid w:val="00566969"/>
    <w:rsid w:val="00567850"/>
    <w:rsid w:val="00567F2D"/>
    <w:rsid w:val="005707BF"/>
    <w:rsid w:val="00583774"/>
    <w:rsid w:val="00583FF0"/>
    <w:rsid w:val="00586826"/>
    <w:rsid w:val="00590B9C"/>
    <w:rsid w:val="00590C11"/>
    <w:rsid w:val="00590FEE"/>
    <w:rsid w:val="00591263"/>
    <w:rsid w:val="0059143C"/>
    <w:rsid w:val="005927FE"/>
    <w:rsid w:val="005956CF"/>
    <w:rsid w:val="00595761"/>
    <w:rsid w:val="0059775E"/>
    <w:rsid w:val="005A4DFD"/>
    <w:rsid w:val="005A7333"/>
    <w:rsid w:val="005B03EB"/>
    <w:rsid w:val="005B0A74"/>
    <w:rsid w:val="005B6191"/>
    <w:rsid w:val="005C0E59"/>
    <w:rsid w:val="005C0ED5"/>
    <w:rsid w:val="005C3DE6"/>
    <w:rsid w:val="005C4D96"/>
    <w:rsid w:val="005C54EE"/>
    <w:rsid w:val="005C715D"/>
    <w:rsid w:val="005D1840"/>
    <w:rsid w:val="005D2638"/>
    <w:rsid w:val="005D28B6"/>
    <w:rsid w:val="005E51F6"/>
    <w:rsid w:val="005E55A0"/>
    <w:rsid w:val="005F5EB3"/>
    <w:rsid w:val="00602ED6"/>
    <w:rsid w:val="00603335"/>
    <w:rsid w:val="0060502B"/>
    <w:rsid w:val="00605DBF"/>
    <w:rsid w:val="006069FA"/>
    <w:rsid w:val="00613BB6"/>
    <w:rsid w:val="006158CB"/>
    <w:rsid w:val="00615FF9"/>
    <w:rsid w:val="0061613B"/>
    <w:rsid w:val="00621659"/>
    <w:rsid w:val="00621B69"/>
    <w:rsid w:val="00621CE8"/>
    <w:rsid w:val="00622796"/>
    <w:rsid w:val="00622969"/>
    <w:rsid w:val="00622A9C"/>
    <w:rsid w:val="0062797A"/>
    <w:rsid w:val="00627BA1"/>
    <w:rsid w:val="0063207E"/>
    <w:rsid w:val="00633D3E"/>
    <w:rsid w:val="00634042"/>
    <w:rsid w:val="00642AF3"/>
    <w:rsid w:val="00646D24"/>
    <w:rsid w:val="00651113"/>
    <w:rsid w:val="00651CB8"/>
    <w:rsid w:val="006527B9"/>
    <w:rsid w:val="00656AC2"/>
    <w:rsid w:val="0066709D"/>
    <w:rsid w:val="0067028A"/>
    <w:rsid w:val="00674AF2"/>
    <w:rsid w:val="00676EF0"/>
    <w:rsid w:val="00677BF0"/>
    <w:rsid w:val="006804F1"/>
    <w:rsid w:val="0068132C"/>
    <w:rsid w:val="00682199"/>
    <w:rsid w:val="00683E84"/>
    <w:rsid w:val="0069174F"/>
    <w:rsid w:val="00692014"/>
    <w:rsid w:val="006A40D7"/>
    <w:rsid w:val="006A5A22"/>
    <w:rsid w:val="006A7493"/>
    <w:rsid w:val="006A74E7"/>
    <w:rsid w:val="006A7E04"/>
    <w:rsid w:val="006B112D"/>
    <w:rsid w:val="006B2419"/>
    <w:rsid w:val="006B3325"/>
    <w:rsid w:val="006B3C2B"/>
    <w:rsid w:val="006B6BF6"/>
    <w:rsid w:val="006C0704"/>
    <w:rsid w:val="006C4650"/>
    <w:rsid w:val="006D1A94"/>
    <w:rsid w:val="006D3628"/>
    <w:rsid w:val="006D68AF"/>
    <w:rsid w:val="006E1223"/>
    <w:rsid w:val="006E1A0B"/>
    <w:rsid w:val="006E2F6F"/>
    <w:rsid w:val="006E48D3"/>
    <w:rsid w:val="006E4971"/>
    <w:rsid w:val="006E4B90"/>
    <w:rsid w:val="006E4E6C"/>
    <w:rsid w:val="006E686B"/>
    <w:rsid w:val="006F603C"/>
    <w:rsid w:val="00701674"/>
    <w:rsid w:val="007041C0"/>
    <w:rsid w:val="007051E0"/>
    <w:rsid w:val="007056F1"/>
    <w:rsid w:val="00707203"/>
    <w:rsid w:val="0071222F"/>
    <w:rsid w:val="007129E3"/>
    <w:rsid w:val="0072355B"/>
    <w:rsid w:val="00727A0A"/>
    <w:rsid w:val="00727F6C"/>
    <w:rsid w:val="00731B53"/>
    <w:rsid w:val="0073234B"/>
    <w:rsid w:val="0073342C"/>
    <w:rsid w:val="00733B84"/>
    <w:rsid w:val="0073429D"/>
    <w:rsid w:val="00734CB4"/>
    <w:rsid w:val="007351AC"/>
    <w:rsid w:val="0073588B"/>
    <w:rsid w:val="00737AB7"/>
    <w:rsid w:val="0074185D"/>
    <w:rsid w:val="00746445"/>
    <w:rsid w:val="007475D2"/>
    <w:rsid w:val="007475F9"/>
    <w:rsid w:val="007513BA"/>
    <w:rsid w:val="00755749"/>
    <w:rsid w:val="00756CC7"/>
    <w:rsid w:val="00756FBA"/>
    <w:rsid w:val="00757986"/>
    <w:rsid w:val="00760589"/>
    <w:rsid w:val="0076080F"/>
    <w:rsid w:val="00760DC5"/>
    <w:rsid w:val="00761B7B"/>
    <w:rsid w:val="00763B19"/>
    <w:rsid w:val="00767F11"/>
    <w:rsid w:val="00770000"/>
    <w:rsid w:val="00770FC8"/>
    <w:rsid w:val="00774958"/>
    <w:rsid w:val="0078077D"/>
    <w:rsid w:val="00780936"/>
    <w:rsid w:val="00782C3A"/>
    <w:rsid w:val="00783003"/>
    <w:rsid w:val="00783A83"/>
    <w:rsid w:val="00787551"/>
    <w:rsid w:val="00794783"/>
    <w:rsid w:val="0079506E"/>
    <w:rsid w:val="00797125"/>
    <w:rsid w:val="007971CA"/>
    <w:rsid w:val="007978C1"/>
    <w:rsid w:val="007A1250"/>
    <w:rsid w:val="007A165C"/>
    <w:rsid w:val="007B08A0"/>
    <w:rsid w:val="007B0E70"/>
    <w:rsid w:val="007B25D8"/>
    <w:rsid w:val="007B2E47"/>
    <w:rsid w:val="007B4490"/>
    <w:rsid w:val="007B4F84"/>
    <w:rsid w:val="007B5A8B"/>
    <w:rsid w:val="007B69B8"/>
    <w:rsid w:val="007C260D"/>
    <w:rsid w:val="007C27B0"/>
    <w:rsid w:val="007C346C"/>
    <w:rsid w:val="007C4924"/>
    <w:rsid w:val="007C4D09"/>
    <w:rsid w:val="007D4C61"/>
    <w:rsid w:val="007D71AE"/>
    <w:rsid w:val="007E0CB5"/>
    <w:rsid w:val="007E171A"/>
    <w:rsid w:val="007E4EA0"/>
    <w:rsid w:val="007E5983"/>
    <w:rsid w:val="007E7437"/>
    <w:rsid w:val="007F289C"/>
    <w:rsid w:val="007F68CA"/>
    <w:rsid w:val="00802882"/>
    <w:rsid w:val="00804623"/>
    <w:rsid w:val="008075F6"/>
    <w:rsid w:val="0081048B"/>
    <w:rsid w:val="00812633"/>
    <w:rsid w:val="00812EA8"/>
    <w:rsid w:val="0081354A"/>
    <w:rsid w:val="00814730"/>
    <w:rsid w:val="00815FA5"/>
    <w:rsid w:val="00820A03"/>
    <w:rsid w:val="00821497"/>
    <w:rsid w:val="008222DD"/>
    <w:rsid w:val="00823BD3"/>
    <w:rsid w:val="00824539"/>
    <w:rsid w:val="00825761"/>
    <w:rsid w:val="00826F97"/>
    <w:rsid w:val="00837AE1"/>
    <w:rsid w:val="00845171"/>
    <w:rsid w:val="008453E6"/>
    <w:rsid w:val="0084581E"/>
    <w:rsid w:val="00846402"/>
    <w:rsid w:val="00852F7C"/>
    <w:rsid w:val="0085419D"/>
    <w:rsid w:val="00854D59"/>
    <w:rsid w:val="0085535A"/>
    <w:rsid w:val="00857489"/>
    <w:rsid w:val="008603CA"/>
    <w:rsid w:val="00862C81"/>
    <w:rsid w:val="008640C6"/>
    <w:rsid w:val="00870392"/>
    <w:rsid w:val="00870A8E"/>
    <w:rsid w:val="008726E0"/>
    <w:rsid w:val="008732A7"/>
    <w:rsid w:val="008745A7"/>
    <w:rsid w:val="008752DF"/>
    <w:rsid w:val="008758F7"/>
    <w:rsid w:val="00882C5F"/>
    <w:rsid w:val="00882E5A"/>
    <w:rsid w:val="008849BE"/>
    <w:rsid w:val="008910A2"/>
    <w:rsid w:val="00891A25"/>
    <w:rsid w:val="00892386"/>
    <w:rsid w:val="008933F2"/>
    <w:rsid w:val="0089421F"/>
    <w:rsid w:val="00896E4A"/>
    <w:rsid w:val="00897B6C"/>
    <w:rsid w:val="008A1F81"/>
    <w:rsid w:val="008A47F3"/>
    <w:rsid w:val="008A6109"/>
    <w:rsid w:val="008A7A19"/>
    <w:rsid w:val="008B501E"/>
    <w:rsid w:val="008B77B5"/>
    <w:rsid w:val="008C1508"/>
    <w:rsid w:val="008C1EB2"/>
    <w:rsid w:val="008C46C1"/>
    <w:rsid w:val="008C7B36"/>
    <w:rsid w:val="008D0590"/>
    <w:rsid w:val="008D2F01"/>
    <w:rsid w:val="008D42DF"/>
    <w:rsid w:val="008D6552"/>
    <w:rsid w:val="008D7F0C"/>
    <w:rsid w:val="008E0E02"/>
    <w:rsid w:val="008E41CD"/>
    <w:rsid w:val="008E61C7"/>
    <w:rsid w:val="008E6E45"/>
    <w:rsid w:val="008E7B8F"/>
    <w:rsid w:val="008E7D91"/>
    <w:rsid w:val="008F2A2E"/>
    <w:rsid w:val="008F5E3D"/>
    <w:rsid w:val="00900337"/>
    <w:rsid w:val="00900345"/>
    <w:rsid w:val="009006DC"/>
    <w:rsid w:val="00901C16"/>
    <w:rsid w:val="00902131"/>
    <w:rsid w:val="0091302B"/>
    <w:rsid w:val="00914C63"/>
    <w:rsid w:val="0091569A"/>
    <w:rsid w:val="0091778C"/>
    <w:rsid w:val="00917D4A"/>
    <w:rsid w:val="009213F6"/>
    <w:rsid w:val="009244F8"/>
    <w:rsid w:val="009248F0"/>
    <w:rsid w:val="0092493C"/>
    <w:rsid w:val="00924F17"/>
    <w:rsid w:val="009252D0"/>
    <w:rsid w:val="00934DCB"/>
    <w:rsid w:val="009351F1"/>
    <w:rsid w:val="009351F9"/>
    <w:rsid w:val="0093607C"/>
    <w:rsid w:val="00937360"/>
    <w:rsid w:val="00945101"/>
    <w:rsid w:val="009512B3"/>
    <w:rsid w:val="00952984"/>
    <w:rsid w:val="009607B1"/>
    <w:rsid w:val="00961442"/>
    <w:rsid w:val="009639D8"/>
    <w:rsid w:val="00963F0A"/>
    <w:rsid w:val="00964EE9"/>
    <w:rsid w:val="00965BCE"/>
    <w:rsid w:val="009670A5"/>
    <w:rsid w:val="00967E5E"/>
    <w:rsid w:val="00971455"/>
    <w:rsid w:val="0097264A"/>
    <w:rsid w:val="00974908"/>
    <w:rsid w:val="009768E0"/>
    <w:rsid w:val="00982C47"/>
    <w:rsid w:val="009844EB"/>
    <w:rsid w:val="00984F58"/>
    <w:rsid w:val="00985095"/>
    <w:rsid w:val="009865D7"/>
    <w:rsid w:val="00987E78"/>
    <w:rsid w:val="00990AD2"/>
    <w:rsid w:val="0099409F"/>
    <w:rsid w:val="009967A6"/>
    <w:rsid w:val="009B0757"/>
    <w:rsid w:val="009B0A28"/>
    <w:rsid w:val="009B10E7"/>
    <w:rsid w:val="009B39A1"/>
    <w:rsid w:val="009C0F6E"/>
    <w:rsid w:val="009C3C13"/>
    <w:rsid w:val="009C51FD"/>
    <w:rsid w:val="009C5275"/>
    <w:rsid w:val="009D1C26"/>
    <w:rsid w:val="009D3DF7"/>
    <w:rsid w:val="009D4355"/>
    <w:rsid w:val="009D585B"/>
    <w:rsid w:val="009D6E11"/>
    <w:rsid w:val="009D71C0"/>
    <w:rsid w:val="009E0201"/>
    <w:rsid w:val="009E1EC4"/>
    <w:rsid w:val="009E2473"/>
    <w:rsid w:val="009E312C"/>
    <w:rsid w:val="009E4A67"/>
    <w:rsid w:val="009E6575"/>
    <w:rsid w:val="009F0FE9"/>
    <w:rsid w:val="009F1133"/>
    <w:rsid w:val="009F2A4D"/>
    <w:rsid w:val="00A003AB"/>
    <w:rsid w:val="00A00B6F"/>
    <w:rsid w:val="00A00F83"/>
    <w:rsid w:val="00A02E9E"/>
    <w:rsid w:val="00A03376"/>
    <w:rsid w:val="00A03C03"/>
    <w:rsid w:val="00A03F30"/>
    <w:rsid w:val="00A05776"/>
    <w:rsid w:val="00A07FA4"/>
    <w:rsid w:val="00A124A7"/>
    <w:rsid w:val="00A12852"/>
    <w:rsid w:val="00A15011"/>
    <w:rsid w:val="00A20CD4"/>
    <w:rsid w:val="00A23B27"/>
    <w:rsid w:val="00A23E58"/>
    <w:rsid w:val="00A262BB"/>
    <w:rsid w:val="00A26F42"/>
    <w:rsid w:val="00A30AD3"/>
    <w:rsid w:val="00A31BF0"/>
    <w:rsid w:val="00A33AF7"/>
    <w:rsid w:val="00A37784"/>
    <w:rsid w:val="00A417FD"/>
    <w:rsid w:val="00A422B4"/>
    <w:rsid w:val="00A452DB"/>
    <w:rsid w:val="00A45BD4"/>
    <w:rsid w:val="00A460A3"/>
    <w:rsid w:val="00A51A37"/>
    <w:rsid w:val="00A55632"/>
    <w:rsid w:val="00A5563E"/>
    <w:rsid w:val="00A557ED"/>
    <w:rsid w:val="00A603C6"/>
    <w:rsid w:val="00A611A8"/>
    <w:rsid w:val="00A6132E"/>
    <w:rsid w:val="00A63109"/>
    <w:rsid w:val="00A651E6"/>
    <w:rsid w:val="00A6667D"/>
    <w:rsid w:val="00A73755"/>
    <w:rsid w:val="00A76B18"/>
    <w:rsid w:val="00A8059B"/>
    <w:rsid w:val="00A83E03"/>
    <w:rsid w:val="00A86EDC"/>
    <w:rsid w:val="00A87839"/>
    <w:rsid w:val="00A92B79"/>
    <w:rsid w:val="00A97D84"/>
    <w:rsid w:val="00AA0EE6"/>
    <w:rsid w:val="00AA2837"/>
    <w:rsid w:val="00AA333C"/>
    <w:rsid w:val="00AA5253"/>
    <w:rsid w:val="00AA68E8"/>
    <w:rsid w:val="00AA7604"/>
    <w:rsid w:val="00AB094B"/>
    <w:rsid w:val="00AB0C48"/>
    <w:rsid w:val="00AB2E04"/>
    <w:rsid w:val="00AB7159"/>
    <w:rsid w:val="00AC4C40"/>
    <w:rsid w:val="00AC5295"/>
    <w:rsid w:val="00AC65DA"/>
    <w:rsid w:val="00AC72BF"/>
    <w:rsid w:val="00AC7570"/>
    <w:rsid w:val="00AC773B"/>
    <w:rsid w:val="00AD003F"/>
    <w:rsid w:val="00AD0B40"/>
    <w:rsid w:val="00AD167E"/>
    <w:rsid w:val="00AD2B86"/>
    <w:rsid w:val="00AD3074"/>
    <w:rsid w:val="00AD3F6F"/>
    <w:rsid w:val="00AD72C1"/>
    <w:rsid w:val="00AD777C"/>
    <w:rsid w:val="00AE2BFE"/>
    <w:rsid w:val="00AE3281"/>
    <w:rsid w:val="00AE3BB2"/>
    <w:rsid w:val="00AE6C25"/>
    <w:rsid w:val="00AE7A84"/>
    <w:rsid w:val="00AF01BD"/>
    <w:rsid w:val="00AF39B2"/>
    <w:rsid w:val="00AF68DF"/>
    <w:rsid w:val="00B0048B"/>
    <w:rsid w:val="00B01183"/>
    <w:rsid w:val="00B01D65"/>
    <w:rsid w:val="00B022F3"/>
    <w:rsid w:val="00B03D06"/>
    <w:rsid w:val="00B04597"/>
    <w:rsid w:val="00B05DF6"/>
    <w:rsid w:val="00B060B3"/>
    <w:rsid w:val="00B11842"/>
    <w:rsid w:val="00B121FA"/>
    <w:rsid w:val="00B13576"/>
    <w:rsid w:val="00B15DDE"/>
    <w:rsid w:val="00B24862"/>
    <w:rsid w:val="00B25047"/>
    <w:rsid w:val="00B2518F"/>
    <w:rsid w:val="00B253EB"/>
    <w:rsid w:val="00B26442"/>
    <w:rsid w:val="00B27392"/>
    <w:rsid w:val="00B32BA3"/>
    <w:rsid w:val="00B3360A"/>
    <w:rsid w:val="00B368D3"/>
    <w:rsid w:val="00B41724"/>
    <w:rsid w:val="00B41DEA"/>
    <w:rsid w:val="00B43654"/>
    <w:rsid w:val="00B43F83"/>
    <w:rsid w:val="00B442C6"/>
    <w:rsid w:val="00B453DE"/>
    <w:rsid w:val="00B5057E"/>
    <w:rsid w:val="00B545B0"/>
    <w:rsid w:val="00B55118"/>
    <w:rsid w:val="00B564D8"/>
    <w:rsid w:val="00B56D3D"/>
    <w:rsid w:val="00B56E16"/>
    <w:rsid w:val="00B6016E"/>
    <w:rsid w:val="00B618E9"/>
    <w:rsid w:val="00B64598"/>
    <w:rsid w:val="00B66B78"/>
    <w:rsid w:val="00B710E2"/>
    <w:rsid w:val="00B715D5"/>
    <w:rsid w:val="00B7206B"/>
    <w:rsid w:val="00B73AF1"/>
    <w:rsid w:val="00B743F8"/>
    <w:rsid w:val="00B77CB5"/>
    <w:rsid w:val="00B81D9F"/>
    <w:rsid w:val="00B86268"/>
    <w:rsid w:val="00B8783D"/>
    <w:rsid w:val="00B9171E"/>
    <w:rsid w:val="00B95DF5"/>
    <w:rsid w:val="00B965AE"/>
    <w:rsid w:val="00B97AB7"/>
    <w:rsid w:val="00BA2664"/>
    <w:rsid w:val="00BA26B6"/>
    <w:rsid w:val="00BA28DA"/>
    <w:rsid w:val="00BA5798"/>
    <w:rsid w:val="00BB2137"/>
    <w:rsid w:val="00BB27B6"/>
    <w:rsid w:val="00BB3DE3"/>
    <w:rsid w:val="00BB4C85"/>
    <w:rsid w:val="00BB4F07"/>
    <w:rsid w:val="00BB6518"/>
    <w:rsid w:val="00BC1E61"/>
    <w:rsid w:val="00BC5B53"/>
    <w:rsid w:val="00BC6EAB"/>
    <w:rsid w:val="00BD092F"/>
    <w:rsid w:val="00BD0B05"/>
    <w:rsid w:val="00BD2B50"/>
    <w:rsid w:val="00BD55F4"/>
    <w:rsid w:val="00BD57A0"/>
    <w:rsid w:val="00BD6FD0"/>
    <w:rsid w:val="00BE1738"/>
    <w:rsid w:val="00BE1D6C"/>
    <w:rsid w:val="00BE483C"/>
    <w:rsid w:val="00BE6829"/>
    <w:rsid w:val="00BE7674"/>
    <w:rsid w:val="00BF1DF6"/>
    <w:rsid w:val="00BF5AD6"/>
    <w:rsid w:val="00C01F29"/>
    <w:rsid w:val="00C01F70"/>
    <w:rsid w:val="00C04048"/>
    <w:rsid w:val="00C045DD"/>
    <w:rsid w:val="00C04675"/>
    <w:rsid w:val="00C078F3"/>
    <w:rsid w:val="00C10E74"/>
    <w:rsid w:val="00C1139D"/>
    <w:rsid w:val="00C156F2"/>
    <w:rsid w:val="00C22ACC"/>
    <w:rsid w:val="00C22CEC"/>
    <w:rsid w:val="00C305B1"/>
    <w:rsid w:val="00C31234"/>
    <w:rsid w:val="00C37504"/>
    <w:rsid w:val="00C4495A"/>
    <w:rsid w:val="00C46F31"/>
    <w:rsid w:val="00C475CF"/>
    <w:rsid w:val="00C47821"/>
    <w:rsid w:val="00C50DB2"/>
    <w:rsid w:val="00C52A22"/>
    <w:rsid w:val="00C54D01"/>
    <w:rsid w:val="00C57B38"/>
    <w:rsid w:val="00C607BD"/>
    <w:rsid w:val="00C6176A"/>
    <w:rsid w:val="00C63492"/>
    <w:rsid w:val="00C63F60"/>
    <w:rsid w:val="00C66E95"/>
    <w:rsid w:val="00C70B28"/>
    <w:rsid w:val="00C73FEB"/>
    <w:rsid w:val="00C75111"/>
    <w:rsid w:val="00C80B58"/>
    <w:rsid w:val="00C81446"/>
    <w:rsid w:val="00C81937"/>
    <w:rsid w:val="00C912B2"/>
    <w:rsid w:val="00C9236F"/>
    <w:rsid w:val="00C950FF"/>
    <w:rsid w:val="00C97C75"/>
    <w:rsid w:val="00CA10C8"/>
    <w:rsid w:val="00CA1127"/>
    <w:rsid w:val="00CA1BFC"/>
    <w:rsid w:val="00CA3078"/>
    <w:rsid w:val="00CA3A0E"/>
    <w:rsid w:val="00CA7080"/>
    <w:rsid w:val="00CA7518"/>
    <w:rsid w:val="00CA7945"/>
    <w:rsid w:val="00CB07EB"/>
    <w:rsid w:val="00CB1ACF"/>
    <w:rsid w:val="00CB30F8"/>
    <w:rsid w:val="00CB3D9F"/>
    <w:rsid w:val="00CB4DC8"/>
    <w:rsid w:val="00CC0333"/>
    <w:rsid w:val="00CC2D1B"/>
    <w:rsid w:val="00CC4B12"/>
    <w:rsid w:val="00CC712F"/>
    <w:rsid w:val="00CC71CC"/>
    <w:rsid w:val="00CD3299"/>
    <w:rsid w:val="00CD33C2"/>
    <w:rsid w:val="00CD39AC"/>
    <w:rsid w:val="00CE0669"/>
    <w:rsid w:val="00CE2005"/>
    <w:rsid w:val="00CE35E9"/>
    <w:rsid w:val="00CE3F50"/>
    <w:rsid w:val="00CF080E"/>
    <w:rsid w:val="00CF6997"/>
    <w:rsid w:val="00D02EE1"/>
    <w:rsid w:val="00D05042"/>
    <w:rsid w:val="00D0633A"/>
    <w:rsid w:val="00D1054D"/>
    <w:rsid w:val="00D13B71"/>
    <w:rsid w:val="00D143F2"/>
    <w:rsid w:val="00D16C4D"/>
    <w:rsid w:val="00D17315"/>
    <w:rsid w:val="00D20BB2"/>
    <w:rsid w:val="00D2220F"/>
    <w:rsid w:val="00D22271"/>
    <w:rsid w:val="00D26A18"/>
    <w:rsid w:val="00D313A9"/>
    <w:rsid w:val="00D32742"/>
    <w:rsid w:val="00D34EFB"/>
    <w:rsid w:val="00D37DD8"/>
    <w:rsid w:val="00D37EAD"/>
    <w:rsid w:val="00D44487"/>
    <w:rsid w:val="00D50E5A"/>
    <w:rsid w:val="00D50F9E"/>
    <w:rsid w:val="00D53FC5"/>
    <w:rsid w:val="00D55293"/>
    <w:rsid w:val="00D55435"/>
    <w:rsid w:val="00D60B14"/>
    <w:rsid w:val="00D619EA"/>
    <w:rsid w:val="00D65D47"/>
    <w:rsid w:val="00D666CA"/>
    <w:rsid w:val="00D66F5E"/>
    <w:rsid w:val="00D70D3C"/>
    <w:rsid w:val="00D74883"/>
    <w:rsid w:val="00D810F3"/>
    <w:rsid w:val="00D81158"/>
    <w:rsid w:val="00D84FA8"/>
    <w:rsid w:val="00D85900"/>
    <w:rsid w:val="00D85E91"/>
    <w:rsid w:val="00D862ED"/>
    <w:rsid w:val="00D900D5"/>
    <w:rsid w:val="00D9096B"/>
    <w:rsid w:val="00D95ED6"/>
    <w:rsid w:val="00DA2631"/>
    <w:rsid w:val="00DA55E6"/>
    <w:rsid w:val="00DB27F6"/>
    <w:rsid w:val="00DB2F62"/>
    <w:rsid w:val="00DB5835"/>
    <w:rsid w:val="00DC098F"/>
    <w:rsid w:val="00DC3D4F"/>
    <w:rsid w:val="00DC3E9D"/>
    <w:rsid w:val="00DC60FD"/>
    <w:rsid w:val="00DC725E"/>
    <w:rsid w:val="00DD11DC"/>
    <w:rsid w:val="00DD2D7B"/>
    <w:rsid w:val="00DD3792"/>
    <w:rsid w:val="00DD48DA"/>
    <w:rsid w:val="00DD5537"/>
    <w:rsid w:val="00DE1A69"/>
    <w:rsid w:val="00DE2795"/>
    <w:rsid w:val="00DE3413"/>
    <w:rsid w:val="00DE34F1"/>
    <w:rsid w:val="00DE6167"/>
    <w:rsid w:val="00DF16F3"/>
    <w:rsid w:val="00DF19D2"/>
    <w:rsid w:val="00DF2BB4"/>
    <w:rsid w:val="00DF4C80"/>
    <w:rsid w:val="00DF5FA4"/>
    <w:rsid w:val="00E03AE2"/>
    <w:rsid w:val="00E05636"/>
    <w:rsid w:val="00E131EF"/>
    <w:rsid w:val="00E165BA"/>
    <w:rsid w:val="00E16747"/>
    <w:rsid w:val="00E1799D"/>
    <w:rsid w:val="00E20167"/>
    <w:rsid w:val="00E23D5C"/>
    <w:rsid w:val="00E262C1"/>
    <w:rsid w:val="00E26C12"/>
    <w:rsid w:val="00E325A5"/>
    <w:rsid w:val="00E32B17"/>
    <w:rsid w:val="00E32C09"/>
    <w:rsid w:val="00E32CF0"/>
    <w:rsid w:val="00E32FBB"/>
    <w:rsid w:val="00E340D0"/>
    <w:rsid w:val="00E3585F"/>
    <w:rsid w:val="00E379C8"/>
    <w:rsid w:val="00E4012C"/>
    <w:rsid w:val="00E4163F"/>
    <w:rsid w:val="00E4275D"/>
    <w:rsid w:val="00E45659"/>
    <w:rsid w:val="00E45867"/>
    <w:rsid w:val="00E51969"/>
    <w:rsid w:val="00E51AB6"/>
    <w:rsid w:val="00E6231F"/>
    <w:rsid w:val="00E6301A"/>
    <w:rsid w:val="00E67037"/>
    <w:rsid w:val="00E739C2"/>
    <w:rsid w:val="00E75D27"/>
    <w:rsid w:val="00E80A2D"/>
    <w:rsid w:val="00E814D0"/>
    <w:rsid w:val="00E81E29"/>
    <w:rsid w:val="00E824D3"/>
    <w:rsid w:val="00E839FA"/>
    <w:rsid w:val="00E85360"/>
    <w:rsid w:val="00E85893"/>
    <w:rsid w:val="00E8676C"/>
    <w:rsid w:val="00E9239D"/>
    <w:rsid w:val="00E92CE8"/>
    <w:rsid w:val="00E97924"/>
    <w:rsid w:val="00EA1A27"/>
    <w:rsid w:val="00EA295D"/>
    <w:rsid w:val="00EA52E0"/>
    <w:rsid w:val="00EA6186"/>
    <w:rsid w:val="00EA7960"/>
    <w:rsid w:val="00EA7FE0"/>
    <w:rsid w:val="00EB13C9"/>
    <w:rsid w:val="00EB156A"/>
    <w:rsid w:val="00EB2FBB"/>
    <w:rsid w:val="00EC1CFC"/>
    <w:rsid w:val="00EC2289"/>
    <w:rsid w:val="00EC4BC3"/>
    <w:rsid w:val="00EC7AFF"/>
    <w:rsid w:val="00ED0A53"/>
    <w:rsid w:val="00ED1A96"/>
    <w:rsid w:val="00ED25D6"/>
    <w:rsid w:val="00ED2AE9"/>
    <w:rsid w:val="00ED3D3F"/>
    <w:rsid w:val="00ED4664"/>
    <w:rsid w:val="00ED5EC8"/>
    <w:rsid w:val="00ED5FAB"/>
    <w:rsid w:val="00ED63E3"/>
    <w:rsid w:val="00ED6661"/>
    <w:rsid w:val="00ED7A08"/>
    <w:rsid w:val="00ED7C65"/>
    <w:rsid w:val="00EE07D7"/>
    <w:rsid w:val="00EE385F"/>
    <w:rsid w:val="00EE5690"/>
    <w:rsid w:val="00EE60B1"/>
    <w:rsid w:val="00EE7D25"/>
    <w:rsid w:val="00EE7F66"/>
    <w:rsid w:val="00EF173A"/>
    <w:rsid w:val="00EF22EB"/>
    <w:rsid w:val="00EF3F3E"/>
    <w:rsid w:val="00EF5E03"/>
    <w:rsid w:val="00EF64C2"/>
    <w:rsid w:val="00EF7452"/>
    <w:rsid w:val="00EF7B1D"/>
    <w:rsid w:val="00F0193B"/>
    <w:rsid w:val="00F02181"/>
    <w:rsid w:val="00F07A09"/>
    <w:rsid w:val="00F13A60"/>
    <w:rsid w:val="00F148BC"/>
    <w:rsid w:val="00F14F59"/>
    <w:rsid w:val="00F154BA"/>
    <w:rsid w:val="00F16AFB"/>
    <w:rsid w:val="00F17176"/>
    <w:rsid w:val="00F172F8"/>
    <w:rsid w:val="00F202A7"/>
    <w:rsid w:val="00F21285"/>
    <w:rsid w:val="00F23C7E"/>
    <w:rsid w:val="00F24F8B"/>
    <w:rsid w:val="00F26C31"/>
    <w:rsid w:val="00F341E5"/>
    <w:rsid w:val="00F37C59"/>
    <w:rsid w:val="00F400BB"/>
    <w:rsid w:val="00F40791"/>
    <w:rsid w:val="00F42D8C"/>
    <w:rsid w:val="00F474F8"/>
    <w:rsid w:val="00F478B1"/>
    <w:rsid w:val="00F505E3"/>
    <w:rsid w:val="00F50F98"/>
    <w:rsid w:val="00F567E5"/>
    <w:rsid w:val="00F57AB3"/>
    <w:rsid w:val="00F60366"/>
    <w:rsid w:val="00F6174B"/>
    <w:rsid w:val="00F61D0B"/>
    <w:rsid w:val="00F6204A"/>
    <w:rsid w:val="00F66DF7"/>
    <w:rsid w:val="00F6724D"/>
    <w:rsid w:val="00F70512"/>
    <w:rsid w:val="00F71BEC"/>
    <w:rsid w:val="00F72366"/>
    <w:rsid w:val="00F76CCA"/>
    <w:rsid w:val="00F7768F"/>
    <w:rsid w:val="00F776B7"/>
    <w:rsid w:val="00F8015C"/>
    <w:rsid w:val="00F80A4E"/>
    <w:rsid w:val="00F8378E"/>
    <w:rsid w:val="00F905E1"/>
    <w:rsid w:val="00F90CC7"/>
    <w:rsid w:val="00F93DA6"/>
    <w:rsid w:val="00F93FE4"/>
    <w:rsid w:val="00F97135"/>
    <w:rsid w:val="00FA3323"/>
    <w:rsid w:val="00FA5555"/>
    <w:rsid w:val="00FA65B4"/>
    <w:rsid w:val="00FB4C88"/>
    <w:rsid w:val="00FB5A98"/>
    <w:rsid w:val="00FB6B42"/>
    <w:rsid w:val="00FB6CEC"/>
    <w:rsid w:val="00FC05F8"/>
    <w:rsid w:val="00FC364A"/>
    <w:rsid w:val="00FC5D00"/>
    <w:rsid w:val="00FC62B0"/>
    <w:rsid w:val="00FC6AE8"/>
    <w:rsid w:val="00FC6E93"/>
    <w:rsid w:val="00FD030B"/>
    <w:rsid w:val="00FD1103"/>
    <w:rsid w:val="00FD4A33"/>
    <w:rsid w:val="00FD4ACA"/>
    <w:rsid w:val="00FD56E0"/>
    <w:rsid w:val="00FD6898"/>
    <w:rsid w:val="00FD757A"/>
    <w:rsid w:val="00FE0055"/>
    <w:rsid w:val="00FE1A4C"/>
    <w:rsid w:val="00FE341D"/>
    <w:rsid w:val="00FE4A12"/>
    <w:rsid w:val="00FE5C95"/>
    <w:rsid w:val="00FF02B3"/>
    <w:rsid w:val="00FF03DB"/>
    <w:rsid w:val="00FF27D5"/>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83BF"/>
  <w15:chartTrackingRefBased/>
  <w15:docId w15:val="{30D304A9-1F99-42C7-A6BA-7D620932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C40"/>
    <w:pPr>
      <w:spacing w:before="120" w:after="120" w:line="360" w:lineRule="auto"/>
      <w:jc w:val="both"/>
    </w:pPr>
    <w:rPr>
      <w:rFonts w:ascii="Arial" w:hAnsi="Arial" w:cs="Arial"/>
      <w:sz w:val="24"/>
      <w:szCs w:val="24"/>
      <w:lang w:val="es-EC"/>
    </w:rPr>
  </w:style>
  <w:style w:type="paragraph" w:styleId="Ttulo1">
    <w:name w:val="heading 1"/>
    <w:basedOn w:val="Normal"/>
    <w:next w:val="Normal"/>
    <w:link w:val="Ttulo1Car"/>
    <w:uiPriority w:val="9"/>
    <w:qFormat/>
    <w:rsid w:val="009213F6"/>
    <w:pPr>
      <w:keepNext/>
      <w:keepLines/>
      <w:jc w:val="left"/>
      <w:outlineLvl w:val="0"/>
    </w:pPr>
    <w:rPr>
      <w:rFonts w:eastAsia="Times New Roman"/>
      <w:b/>
      <w:color w:val="000000"/>
      <w:sz w:val="28"/>
      <w:szCs w:val="32"/>
      <w:lang w:val="es-ES"/>
    </w:rPr>
  </w:style>
  <w:style w:type="paragraph" w:styleId="Ttulo2">
    <w:name w:val="heading 2"/>
    <w:basedOn w:val="Normal"/>
    <w:next w:val="Normal"/>
    <w:link w:val="Ttulo2Car"/>
    <w:uiPriority w:val="9"/>
    <w:unhideWhenUsed/>
    <w:qFormat/>
    <w:rsid w:val="0063207E"/>
    <w:pPr>
      <w:keepNext/>
      <w:keepLines/>
      <w:spacing w:before="40"/>
      <w:outlineLvl w:val="1"/>
    </w:pPr>
    <w:rPr>
      <w:rFonts w:eastAsia="Times New Roman" w:cs="Times New Roman"/>
      <w:b/>
      <w:color w:val="000000"/>
      <w:sz w:val="26"/>
      <w:szCs w:val="26"/>
    </w:rPr>
  </w:style>
  <w:style w:type="paragraph" w:styleId="Ttulo3">
    <w:name w:val="heading 3"/>
    <w:basedOn w:val="Normal"/>
    <w:next w:val="Normal"/>
    <w:link w:val="Ttulo3Car"/>
    <w:uiPriority w:val="9"/>
    <w:unhideWhenUsed/>
    <w:qFormat/>
    <w:rsid w:val="00210080"/>
    <w:pPr>
      <w:keepNext/>
      <w:keepLines/>
      <w:numPr>
        <w:numId w:val="3"/>
      </w:numPr>
      <w:spacing w:before="40"/>
      <w:ind w:left="284" w:hanging="284"/>
      <w:outlineLvl w:val="2"/>
    </w:pPr>
    <w:rPr>
      <w:rFonts w:eastAsia="Times New Roman" w:cs="Times New Roman"/>
      <w:b/>
      <w:i/>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13F6"/>
    <w:rPr>
      <w:rFonts w:ascii="Arial" w:eastAsia="Times New Roman" w:hAnsi="Arial" w:cs="Arial"/>
      <w:b/>
      <w:color w:val="000000"/>
      <w:sz w:val="28"/>
      <w:szCs w:val="32"/>
      <w:lang w:val="es-ES"/>
    </w:rPr>
  </w:style>
  <w:style w:type="paragraph" w:styleId="Prrafodelista">
    <w:name w:val="List Paragraph"/>
    <w:basedOn w:val="Normal"/>
    <w:link w:val="PrrafodelistaCar"/>
    <w:uiPriority w:val="34"/>
    <w:qFormat/>
    <w:rsid w:val="009213F6"/>
    <w:pPr>
      <w:numPr>
        <w:numId w:val="1"/>
      </w:numPr>
    </w:pPr>
  </w:style>
  <w:style w:type="table" w:styleId="Tablaconcuadrcula">
    <w:name w:val="Table Grid"/>
    <w:basedOn w:val="Tablanormal"/>
    <w:uiPriority w:val="39"/>
    <w:rsid w:val="009213F6"/>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9213F6"/>
    <w:rPr>
      <w:rFonts w:ascii="Arial" w:hAnsi="Arial" w:cs="Arial"/>
      <w:sz w:val="24"/>
      <w:szCs w:val="24"/>
    </w:rPr>
  </w:style>
  <w:style w:type="paragraph" w:styleId="Encabezado">
    <w:name w:val="header"/>
    <w:basedOn w:val="Normal"/>
    <w:link w:val="EncabezadoCar"/>
    <w:uiPriority w:val="99"/>
    <w:unhideWhenUsed/>
    <w:rsid w:val="009213F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213F6"/>
    <w:rPr>
      <w:rFonts w:ascii="Arial" w:hAnsi="Arial" w:cs="Arial"/>
      <w:sz w:val="24"/>
      <w:szCs w:val="24"/>
    </w:rPr>
  </w:style>
  <w:style w:type="paragraph" w:styleId="Piedepgina">
    <w:name w:val="footer"/>
    <w:basedOn w:val="Normal"/>
    <w:link w:val="PiedepginaCar"/>
    <w:uiPriority w:val="99"/>
    <w:unhideWhenUsed/>
    <w:rsid w:val="009213F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213F6"/>
    <w:rPr>
      <w:rFonts w:ascii="Arial" w:hAnsi="Arial" w:cs="Arial"/>
      <w:sz w:val="24"/>
      <w:szCs w:val="24"/>
    </w:rPr>
  </w:style>
  <w:style w:type="character" w:customStyle="1" w:styleId="Ttulo2Car">
    <w:name w:val="Título 2 Car"/>
    <w:basedOn w:val="Fuentedeprrafopredeter"/>
    <w:link w:val="Ttulo2"/>
    <w:uiPriority w:val="9"/>
    <w:rsid w:val="0063207E"/>
    <w:rPr>
      <w:rFonts w:ascii="Arial" w:eastAsia="Times New Roman" w:hAnsi="Arial" w:cs="Times New Roman"/>
      <w:b/>
      <w:color w:val="000000"/>
      <w:sz w:val="26"/>
      <w:szCs w:val="26"/>
    </w:rPr>
  </w:style>
  <w:style w:type="character" w:customStyle="1" w:styleId="Ttulo3Car">
    <w:name w:val="Título 3 Car"/>
    <w:basedOn w:val="Fuentedeprrafopredeter"/>
    <w:link w:val="Ttulo3"/>
    <w:uiPriority w:val="9"/>
    <w:rsid w:val="00210080"/>
    <w:rPr>
      <w:rFonts w:ascii="Arial" w:eastAsia="Times New Roman" w:hAnsi="Arial" w:cs="Times New Roman"/>
      <w:b/>
      <w:i/>
      <w:color w:val="000000"/>
      <w:sz w:val="24"/>
      <w:szCs w:val="24"/>
      <w:lang w:val="es-ES"/>
    </w:rPr>
  </w:style>
  <w:style w:type="character" w:styleId="Textodelmarcadordeposicin">
    <w:name w:val="Placeholder Text"/>
    <w:basedOn w:val="Fuentedeprrafopredeter"/>
    <w:uiPriority w:val="99"/>
    <w:semiHidden/>
    <w:rsid w:val="00CA1BFC"/>
    <w:rPr>
      <w:color w:val="808080"/>
    </w:rPr>
  </w:style>
  <w:style w:type="character" w:customStyle="1" w:styleId="tlid-translation">
    <w:name w:val="tlid-translation"/>
    <w:basedOn w:val="Fuentedeprrafopredeter"/>
    <w:rsid w:val="00AC773B"/>
  </w:style>
  <w:style w:type="character" w:styleId="Hipervnculo">
    <w:name w:val="Hyperlink"/>
    <w:basedOn w:val="Fuentedeprrafopredeter"/>
    <w:uiPriority w:val="99"/>
    <w:unhideWhenUsed/>
    <w:rsid w:val="008D7F0C"/>
    <w:rPr>
      <w:color w:val="0000FF"/>
      <w:u w:val="single"/>
    </w:rPr>
  </w:style>
  <w:style w:type="paragraph" w:styleId="Textodeglobo">
    <w:name w:val="Balloon Text"/>
    <w:basedOn w:val="Normal"/>
    <w:link w:val="TextodegloboCar"/>
    <w:uiPriority w:val="99"/>
    <w:semiHidden/>
    <w:unhideWhenUsed/>
    <w:rsid w:val="008D7F0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F0C"/>
    <w:rPr>
      <w:rFonts w:ascii="Segoe UI" w:hAnsi="Segoe UI" w:cs="Segoe UI"/>
      <w:sz w:val="18"/>
      <w:szCs w:val="18"/>
    </w:rPr>
  </w:style>
  <w:style w:type="character" w:styleId="Refdecomentario">
    <w:name w:val="annotation reference"/>
    <w:basedOn w:val="Fuentedeprrafopredeter"/>
    <w:uiPriority w:val="99"/>
    <w:semiHidden/>
    <w:unhideWhenUsed/>
    <w:rsid w:val="008D7F0C"/>
    <w:rPr>
      <w:sz w:val="16"/>
      <w:szCs w:val="16"/>
    </w:rPr>
  </w:style>
  <w:style w:type="paragraph" w:styleId="Textocomentario">
    <w:name w:val="annotation text"/>
    <w:basedOn w:val="Normal"/>
    <w:link w:val="TextocomentarioCar"/>
    <w:uiPriority w:val="99"/>
    <w:semiHidden/>
    <w:unhideWhenUsed/>
    <w:rsid w:val="008D7F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7F0C"/>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D7F0C"/>
    <w:rPr>
      <w:b/>
      <w:bCs/>
    </w:rPr>
  </w:style>
  <w:style w:type="character" w:customStyle="1" w:styleId="AsuntodelcomentarioCar">
    <w:name w:val="Asunto del comentario Car"/>
    <w:basedOn w:val="TextocomentarioCar"/>
    <w:link w:val="Asuntodelcomentario"/>
    <w:uiPriority w:val="99"/>
    <w:semiHidden/>
    <w:rsid w:val="008D7F0C"/>
    <w:rPr>
      <w:rFonts w:ascii="Arial" w:hAnsi="Arial" w:cs="Arial"/>
      <w:b/>
      <w:bCs/>
      <w:sz w:val="20"/>
      <w:szCs w:val="20"/>
    </w:rPr>
  </w:style>
  <w:style w:type="paragraph" w:styleId="Textoindependiente">
    <w:name w:val="Body Text"/>
    <w:basedOn w:val="Normal"/>
    <w:link w:val="TextoindependienteCar"/>
    <w:uiPriority w:val="99"/>
    <w:rsid w:val="005707BF"/>
    <w:pPr>
      <w:tabs>
        <w:tab w:val="right" w:pos="8640"/>
      </w:tabs>
      <w:spacing w:line="480" w:lineRule="auto"/>
      <w:ind w:firstLine="720"/>
      <w:jc w:val="left"/>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99"/>
    <w:rsid w:val="005707BF"/>
    <w:rPr>
      <w:rFonts w:ascii="Times New Roman" w:eastAsia="Times New Roman" w:hAnsi="Times New Roman" w:cs="Times New Roman"/>
      <w:sz w:val="24"/>
      <w:szCs w:val="24"/>
      <w:lang w:val="en-US"/>
    </w:rPr>
  </w:style>
  <w:style w:type="paragraph" w:customStyle="1" w:styleId="Epgrafe">
    <w:name w:val="Epígrafe"/>
    <w:basedOn w:val="Normal"/>
    <w:next w:val="Normal"/>
    <w:uiPriority w:val="99"/>
    <w:qFormat/>
    <w:rsid w:val="004A2B29"/>
    <w:pPr>
      <w:spacing w:line="240" w:lineRule="auto"/>
      <w:jc w:val="left"/>
    </w:pPr>
    <w:rPr>
      <w:rFonts w:eastAsia="Times New Roman"/>
      <w:bCs/>
      <w:sz w:val="22"/>
      <w:szCs w:val="20"/>
    </w:rPr>
  </w:style>
  <w:style w:type="paragraph" w:customStyle="1" w:styleId="TtulodeTDC">
    <w:name w:val="Título de TDC"/>
    <w:basedOn w:val="Ttulo1"/>
    <w:next w:val="Normal"/>
    <w:uiPriority w:val="39"/>
    <w:unhideWhenUsed/>
    <w:qFormat/>
    <w:rsid w:val="00B060B3"/>
    <w:pPr>
      <w:spacing w:before="240" w:after="0" w:line="259" w:lineRule="auto"/>
      <w:outlineLvl w:val="9"/>
    </w:pPr>
    <w:rPr>
      <w:rFonts w:ascii="Calibri Light" w:hAnsi="Calibri Light" w:cs="Times New Roman"/>
      <w:b w:val="0"/>
      <w:color w:val="2E74B5"/>
      <w:sz w:val="32"/>
      <w:lang w:val="es-EC" w:eastAsia="es-EC"/>
    </w:rPr>
  </w:style>
  <w:style w:type="paragraph" w:styleId="TDC1">
    <w:name w:val="toc 1"/>
    <w:basedOn w:val="Normal"/>
    <w:next w:val="Normal"/>
    <w:autoRedefine/>
    <w:uiPriority w:val="39"/>
    <w:unhideWhenUsed/>
    <w:rsid w:val="00B060B3"/>
    <w:pPr>
      <w:spacing w:after="100"/>
    </w:pPr>
  </w:style>
  <w:style w:type="paragraph" w:styleId="TDC2">
    <w:name w:val="toc 2"/>
    <w:basedOn w:val="Normal"/>
    <w:next w:val="Normal"/>
    <w:autoRedefine/>
    <w:uiPriority w:val="39"/>
    <w:unhideWhenUsed/>
    <w:rsid w:val="00EF3F3E"/>
    <w:pPr>
      <w:tabs>
        <w:tab w:val="right" w:leader="dot" w:pos="8494"/>
      </w:tabs>
      <w:spacing w:after="100"/>
      <w:ind w:left="240"/>
    </w:pPr>
    <w:rPr>
      <w:noProof/>
      <w:lang w:val="es-ES"/>
    </w:rPr>
  </w:style>
  <w:style w:type="paragraph" w:styleId="TDC3">
    <w:name w:val="toc 3"/>
    <w:basedOn w:val="Normal"/>
    <w:next w:val="Normal"/>
    <w:autoRedefine/>
    <w:uiPriority w:val="39"/>
    <w:unhideWhenUsed/>
    <w:rsid w:val="00B060B3"/>
    <w:pPr>
      <w:spacing w:after="100"/>
      <w:ind w:left="480"/>
    </w:pPr>
  </w:style>
  <w:style w:type="paragraph" w:styleId="Tabladeilustraciones">
    <w:name w:val="table of figures"/>
    <w:basedOn w:val="Normal"/>
    <w:next w:val="Normal"/>
    <w:uiPriority w:val="99"/>
    <w:unhideWhenUsed/>
    <w:rsid w:val="006B3C2B"/>
    <w:pPr>
      <w:spacing w:after="0"/>
    </w:pPr>
  </w:style>
  <w:style w:type="paragraph" w:customStyle="1" w:styleId="parrafon">
    <w:name w:val="parrafon"/>
    <w:basedOn w:val="Normal"/>
    <w:rsid w:val="0007404D"/>
    <w:pPr>
      <w:spacing w:before="100" w:beforeAutospacing="1" w:after="100" w:afterAutospacing="1" w:line="240" w:lineRule="auto"/>
      <w:jc w:val="left"/>
    </w:pPr>
    <w:rPr>
      <w:rFonts w:ascii="Times New Roman" w:eastAsia="Times New Roman" w:hAnsi="Times New Roman" w:cs="Times New Roman"/>
      <w:lang w:eastAsia="es-EC"/>
    </w:rPr>
  </w:style>
  <w:style w:type="paragraph" w:styleId="NormalWeb">
    <w:name w:val="Normal (Web)"/>
    <w:basedOn w:val="Normal"/>
    <w:uiPriority w:val="99"/>
    <w:semiHidden/>
    <w:unhideWhenUsed/>
    <w:rsid w:val="009D71C0"/>
    <w:pPr>
      <w:spacing w:before="100" w:beforeAutospacing="1" w:after="100" w:afterAutospacing="1" w:line="240" w:lineRule="auto"/>
      <w:jc w:val="left"/>
    </w:pPr>
    <w:rPr>
      <w:rFonts w:ascii="Times New Roman" w:eastAsia="Times New Roman" w:hAnsi="Times New Roman" w:cs="Times New Roman"/>
      <w:lang w:eastAsia="es-EC"/>
    </w:rPr>
  </w:style>
  <w:style w:type="character" w:styleId="Textoennegrita">
    <w:name w:val="Strong"/>
    <w:basedOn w:val="Fuentedeprrafopredeter"/>
    <w:uiPriority w:val="22"/>
    <w:qFormat/>
    <w:rsid w:val="009D71C0"/>
    <w:rPr>
      <w:b/>
      <w:bCs/>
    </w:rPr>
  </w:style>
  <w:style w:type="character" w:styleId="nfasis">
    <w:name w:val="Emphasis"/>
    <w:basedOn w:val="Fuentedeprrafopredeter"/>
    <w:uiPriority w:val="20"/>
    <w:qFormat/>
    <w:rsid w:val="009D71C0"/>
    <w:rPr>
      <w:i/>
      <w:iCs/>
    </w:rPr>
  </w:style>
  <w:style w:type="paragraph" w:styleId="Sinespaciado">
    <w:name w:val="No Spacing"/>
    <w:uiPriority w:val="1"/>
    <w:qFormat/>
    <w:rsid w:val="00586826"/>
    <w:rPr>
      <w:rFonts w:ascii="Times New Roman" w:hAnsi="Times New Roman"/>
      <w:sz w:val="24"/>
      <w:szCs w:val="22"/>
      <w:lang w:val="es-EC"/>
    </w:rPr>
  </w:style>
  <w:style w:type="paragraph" w:styleId="Revisin">
    <w:name w:val="Revision"/>
    <w:hidden/>
    <w:uiPriority w:val="99"/>
    <w:semiHidden/>
    <w:rsid w:val="0059143C"/>
    <w:rPr>
      <w:rFonts w:ascii="Arial" w:hAnsi="Arial" w:cs="Arial"/>
      <w:sz w:val="24"/>
      <w:szCs w:val="24"/>
      <w:lang w:val="es-EC"/>
    </w:rPr>
  </w:style>
  <w:style w:type="paragraph" w:styleId="Textonotaalfinal">
    <w:name w:val="endnote text"/>
    <w:basedOn w:val="Normal"/>
    <w:link w:val="TextonotaalfinalCar"/>
    <w:uiPriority w:val="99"/>
    <w:semiHidden/>
    <w:unhideWhenUsed/>
    <w:rsid w:val="00387C23"/>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87C23"/>
    <w:rPr>
      <w:rFonts w:ascii="Arial" w:hAnsi="Arial" w:cs="Arial"/>
      <w:lang w:val="es-EC"/>
    </w:rPr>
  </w:style>
  <w:style w:type="character" w:styleId="Refdenotaalfinal">
    <w:name w:val="endnote reference"/>
    <w:basedOn w:val="Fuentedeprrafopredeter"/>
    <w:uiPriority w:val="99"/>
    <w:semiHidden/>
    <w:unhideWhenUsed/>
    <w:rsid w:val="00387C23"/>
    <w:rPr>
      <w:vertAlign w:val="superscript"/>
    </w:rPr>
  </w:style>
  <w:style w:type="paragraph" w:styleId="Textonotapie">
    <w:name w:val="footnote text"/>
    <w:basedOn w:val="Normal"/>
    <w:link w:val="TextonotapieCar"/>
    <w:uiPriority w:val="99"/>
    <w:semiHidden/>
    <w:unhideWhenUsed/>
    <w:rsid w:val="005956CF"/>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956CF"/>
    <w:rPr>
      <w:rFonts w:ascii="Arial" w:hAnsi="Arial" w:cs="Arial"/>
      <w:lang w:val="es-EC"/>
    </w:rPr>
  </w:style>
  <w:style w:type="character" w:styleId="Refdenotaalpie">
    <w:name w:val="footnote reference"/>
    <w:basedOn w:val="Fuentedeprrafopredeter"/>
    <w:uiPriority w:val="99"/>
    <w:semiHidden/>
    <w:unhideWhenUsed/>
    <w:rsid w:val="005956CF"/>
    <w:rPr>
      <w:vertAlign w:val="superscript"/>
    </w:rPr>
  </w:style>
  <w:style w:type="character" w:styleId="Hipervnculovisitado">
    <w:name w:val="FollowedHyperlink"/>
    <w:basedOn w:val="Fuentedeprrafopredeter"/>
    <w:uiPriority w:val="99"/>
    <w:semiHidden/>
    <w:unhideWhenUsed/>
    <w:rsid w:val="00A03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7399">
      <w:bodyDiv w:val="1"/>
      <w:marLeft w:val="0"/>
      <w:marRight w:val="0"/>
      <w:marTop w:val="0"/>
      <w:marBottom w:val="0"/>
      <w:divBdr>
        <w:top w:val="none" w:sz="0" w:space="0" w:color="auto"/>
        <w:left w:val="none" w:sz="0" w:space="0" w:color="auto"/>
        <w:bottom w:val="none" w:sz="0" w:space="0" w:color="auto"/>
        <w:right w:val="none" w:sz="0" w:space="0" w:color="auto"/>
      </w:divBdr>
    </w:div>
    <w:div w:id="671571193">
      <w:bodyDiv w:val="1"/>
      <w:marLeft w:val="0"/>
      <w:marRight w:val="0"/>
      <w:marTop w:val="0"/>
      <w:marBottom w:val="0"/>
      <w:divBdr>
        <w:top w:val="none" w:sz="0" w:space="0" w:color="auto"/>
        <w:left w:val="none" w:sz="0" w:space="0" w:color="auto"/>
        <w:bottom w:val="none" w:sz="0" w:space="0" w:color="auto"/>
        <w:right w:val="none" w:sz="0" w:space="0" w:color="auto"/>
      </w:divBdr>
    </w:div>
    <w:div w:id="820122952">
      <w:bodyDiv w:val="1"/>
      <w:marLeft w:val="0"/>
      <w:marRight w:val="0"/>
      <w:marTop w:val="0"/>
      <w:marBottom w:val="0"/>
      <w:divBdr>
        <w:top w:val="none" w:sz="0" w:space="0" w:color="auto"/>
        <w:left w:val="none" w:sz="0" w:space="0" w:color="auto"/>
        <w:bottom w:val="none" w:sz="0" w:space="0" w:color="auto"/>
        <w:right w:val="none" w:sz="0" w:space="0" w:color="auto"/>
      </w:divBdr>
    </w:div>
    <w:div w:id="1066536454">
      <w:bodyDiv w:val="1"/>
      <w:marLeft w:val="0"/>
      <w:marRight w:val="0"/>
      <w:marTop w:val="0"/>
      <w:marBottom w:val="0"/>
      <w:divBdr>
        <w:top w:val="none" w:sz="0" w:space="0" w:color="auto"/>
        <w:left w:val="none" w:sz="0" w:space="0" w:color="auto"/>
        <w:bottom w:val="none" w:sz="0" w:space="0" w:color="auto"/>
        <w:right w:val="none" w:sz="0" w:space="0" w:color="auto"/>
      </w:divBdr>
    </w:div>
    <w:div w:id="1209687061">
      <w:bodyDiv w:val="1"/>
      <w:marLeft w:val="0"/>
      <w:marRight w:val="0"/>
      <w:marTop w:val="0"/>
      <w:marBottom w:val="0"/>
      <w:divBdr>
        <w:top w:val="none" w:sz="0" w:space="0" w:color="auto"/>
        <w:left w:val="none" w:sz="0" w:space="0" w:color="auto"/>
        <w:bottom w:val="none" w:sz="0" w:space="0" w:color="auto"/>
        <w:right w:val="none" w:sz="0" w:space="0" w:color="auto"/>
      </w:divBdr>
      <w:divsChild>
        <w:div w:id="181743884">
          <w:marLeft w:val="0"/>
          <w:marRight w:val="0"/>
          <w:marTop w:val="0"/>
          <w:marBottom w:val="0"/>
          <w:divBdr>
            <w:top w:val="none" w:sz="0" w:space="0" w:color="auto"/>
            <w:left w:val="none" w:sz="0" w:space="0" w:color="auto"/>
            <w:bottom w:val="none" w:sz="0" w:space="0" w:color="auto"/>
            <w:right w:val="none" w:sz="0" w:space="0" w:color="auto"/>
          </w:divBdr>
        </w:div>
        <w:div w:id="566259047">
          <w:marLeft w:val="0"/>
          <w:marRight w:val="0"/>
          <w:marTop w:val="0"/>
          <w:marBottom w:val="0"/>
          <w:divBdr>
            <w:top w:val="none" w:sz="0" w:space="0" w:color="auto"/>
            <w:left w:val="none" w:sz="0" w:space="0" w:color="auto"/>
            <w:bottom w:val="none" w:sz="0" w:space="0" w:color="auto"/>
            <w:right w:val="none" w:sz="0" w:space="0" w:color="auto"/>
          </w:divBdr>
        </w:div>
        <w:div w:id="669410670">
          <w:marLeft w:val="0"/>
          <w:marRight w:val="0"/>
          <w:marTop w:val="0"/>
          <w:marBottom w:val="0"/>
          <w:divBdr>
            <w:top w:val="none" w:sz="0" w:space="0" w:color="auto"/>
            <w:left w:val="none" w:sz="0" w:space="0" w:color="auto"/>
            <w:bottom w:val="none" w:sz="0" w:space="0" w:color="auto"/>
            <w:right w:val="none" w:sz="0" w:space="0" w:color="auto"/>
          </w:divBdr>
        </w:div>
        <w:div w:id="1049498185">
          <w:marLeft w:val="0"/>
          <w:marRight w:val="0"/>
          <w:marTop w:val="0"/>
          <w:marBottom w:val="0"/>
          <w:divBdr>
            <w:top w:val="none" w:sz="0" w:space="0" w:color="auto"/>
            <w:left w:val="none" w:sz="0" w:space="0" w:color="auto"/>
            <w:bottom w:val="none" w:sz="0" w:space="0" w:color="auto"/>
            <w:right w:val="none" w:sz="0" w:space="0" w:color="auto"/>
          </w:divBdr>
        </w:div>
        <w:div w:id="1476724591">
          <w:marLeft w:val="0"/>
          <w:marRight w:val="0"/>
          <w:marTop w:val="0"/>
          <w:marBottom w:val="0"/>
          <w:divBdr>
            <w:top w:val="none" w:sz="0" w:space="0" w:color="auto"/>
            <w:left w:val="none" w:sz="0" w:space="0" w:color="auto"/>
            <w:bottom w:val="none" w:sz="0" w:space="0" w:color="auto"/>
            <w:right w:val="none" w:sz="0" w:space="0" w:color="auto"/>
          </w:divBdr>
        </w:div>
        <w:div w:id="2037122302">
          <w:marLeft w:val="0"/>
          <w:marRight w:val="0"/>
          <w:marTop w:val="0"/>
          <w:marBottom w:val="0"/>
          <w:divBdr>
            <w:top w:val="none" w:sz="0" w:space="0" w:color="auto"/>
            <w:left w:val="none" w:sz="0" w:space="0" w:color="auto"/>
            <w:bottom w:val="none" w:sz="0" w:space="0" w:color="auto"/>
            <w:right w:val="none" w:sz="0" w:space="0" w:color="auto"/>
          </w:divBdr>
        </w:div>
        <w:div w:id="2109226193">
          <w:marLeft w:val="0"/>
          <w:marRight w:val="0"/>
          <w:marTop w:val="0"/>
          <w:marBottom w:val="0"/>
          <w:divBdr>
            <w:top w:val="none" w:sz="0" w:space="0" w:color="auto"/>
            <w:left w:val="none" w:sz="0" w:space="0" w:color="auto"/>
            <w:bottom w:val="none" w:sz="0" w:space="0" w:color="auto"/>
            <w:right w:val="none" w:sz="0" w:space="0" w:color="auto"/>
          </w:divBdr>
        </w:div>
      </w:divsChild>
    </w:div>
    <w:div w:id="1289778981">
      <w:bodyDiv w:val="1"/>
      <w:marLeft w:val="0"/>
      <w:marRight w:val="0"/>
      <w:marTop w:val="0"/>
      <w:marBottom w:val="0"/>
      <w:divBdr>
        <w:top w:val="none" w:sz="0" w:space="0" w:color="auto"/>
        <w:left w:val="none" w:sz="0" w:space="0" w:color="auto"/>
        <w:bottom w:val="none" w:sz="0" w:space="0" w:color="auto"/>
        <w:right w:val="none" w:sz="0" w:space="0" w:color="auto"/>
      </w:divBdr>
      <w:divsChild>
        <w:div w:id="1461804726">
          <w:marLeft w:val="360"/>
          <w:marRight w:val="0"/>
          <w:marTop w:val="200"/>
          <w:marBottom w:val="0"/>
          <w:divBdr>
            <w:top w:val="none" w:sz="0" w:space="0" w:color="auto"/>
            <w:left w:val="none" w:sz="0" w:space="0" w:color="auto"/>
            <w:bottom w:val="none" w:sz="0" w:space="0" w:color="auto"/>
            <w:right w:val="none" w:sz="0" w:space="0" w:color="auto"/>
          </w:divBdr>
        </w:div>
        <w:div w:id="1152452465">
          <w:marLeft w:val="360"/>
          <w:marRight w:val="0"/>
          <w:marTop w:val="200"/>
          <w:marBottom w:val="0"/>
          <w:divBdr>
            <w:top w:val="none" w:sz="0" w:space="0" w:color="auto"/>
            <w:left w:val="none" w:sz="0" w:space="0" w:color="auto"/>
            <w:bottom w:val="none" w:sz="0" w:space="0" w:color="auto"/>
            <w:right w:val="none" w:sz="0" w:space="0" w:color="auto"/>
          </w:divBdr>
        </w:div>
        <w:div w:id="1570310116">
          <w:marLeft w:val="360"/>
          <w:marRight w:val="0"/>
          <w:marTop w:val="200"/>
          <w:marBottom w:val="0"/>
          <w:divBdr>
            <w:top w:val="none" w:sz="0" w:space="0" w:color="auto"/>
            <w:left w:val="none" w:sz="0" w:space="0" w:color="auto"/>
            <w:bottom w:val="none" w:sz="0" w:space="0" w:color="auto"/>
            <w:right w:val="none" w:sz="0" w:space="0" w:color="auto"/>
          </w:divBdr>
        </w:div>
      </w:divsChild>
    </w:div>
    <w:div w:id="1642032447">
      <w:bodyDiv w:val="1"/>
      <w:marLeft w:val="0"/>
      <w:marRight w:val="0"/>
      <w:marTop w:val="0"/>
      <w:marBottom w:val="0"/>
      <w:divBdr>
        <w:top w:val="none" w:sz="0" w:space="0" w:color="auto"/>
        <w:left w:val="none" w:sz="0" w:space="0" w:color="auto"/>
        <w:bottom w:val="none" w:sz="0" w:space="0" w:color="auto"/>
        <w:right w:val="none" w:sz="0" w:space="0" w:color="auto"/>
      </w:divBdr>
    </w:div>
    <w:div w:id="20557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26"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rive.google.com/drive/folders/1CRe4Nx0dr2dP34GVQiwc1PTnPQ4-jk3d?usp=sharing_eip&amp;ts=5ee5aa83"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drive.google.com/drive/folders/1CRe4Nx0dr2dP34GVQiwc1PTnPQ4-jk3d?usp=sharing_eip&amp;ts=5ee5aa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drive.google.com/drive/folders/1CRe4Nx0dr2dP34GVQiwc1PTnPQ4-jk3d?usp=sharing_eip&amp;ts=5ee5aa83" TargetMode="External"/><Relationship Id="rId23" Type="http://schemas.microsoft.com/office/2018/08/relationships/commentsExtensible" Target="commentsExtensible.xml"/><Relationship Id="rId28" Type="http://schemas.openxmlformats.org/officeDocument/2006/relationships/customXml" Target="../customXml/item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2020-09-21T15:00:00+00:00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2022-12-30T05:00:00+00:00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1327</Value>
      <Value>1107</Value>
      <Value>763</Value>
    </TaxCatchAll>
    <c4e2ab2cc9354bbf9064eeb465a566ea xmlns="1ed4137b-41b2-488b-8250-6d369ec27664">
      <Terms xmlns="http://schemas.microsoft.com/office/infopath/2007/PartnerControls"/>
    </c4e2ab2cc9354bbf9064eeb465a566ea>
    <UndpProjectNo xmlns="1ed4137b-41b2-488b-8250-6d369ec27664">00100779</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ECU</TermName>
          <TermId xmlns="http://schemas.microsoft.com/office/infopath/2007/PartnerControls">1ceead6c-1183-4b4d-bbb1-e6db7a30b818</TermId>
        </TermInfo>
      </Terms>
    </gc6531b704974d528487414686b72f6f>
    <_dlc_DocId xmlns="f1161f5b-24a3-4c2d-bc81-44cb9325e8ee">ATLASPDC-4-123574</_dlc_DocId>
    <_dlc_DocIdUrl xmlns="f1161f5b-24a3-4c2d-bc81-44cb9325e8ee">
      <Url>https://info.undp.org/docs/pdc/_layouts/DocIdRedir.aspx?ID=ATLASPDC-4-123574</Url>
      <Description>ATLASPDC-4-123574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230BD9C-D4AD-474E-935B-9A23B9505C49}">
  <ds:schemaRefs>
    <ds:schemaRef ds:uri="http://schemas.openxmlformats.org/officeDocument/2006/bibliography"/>
  </ds:schemaRefs>
</ds:datastoreItem>
</file>

<file path=customXml/itemProps2.xml><?xml version="1.0" encoding="utf-8"?>
<ds:datastoreItem xmlns:ds="http://schemas.openxmlformats.org/officeDocument/2006/customXml" ds:itemID="{BDEE428E-FEC2-4A4F-9DFC-70070E316665}"/>
</file>

<file path=customXml/itemProps3.xml><?xml version="1.0" encoding="utf-8"?>
<ds:datastoreItem xmlns:ds="http://schemas.openxmlformats.org/officeDocument/2006/customXml" ds:itemID="{7E708F6E-693B-44B4-ABDE-664ED33AD3FA}"/>
</file>

<file path=customXml/itemProps4.xml><?xml version="1.0" encoding="utf-8"?>
<ds:datastoreItem xmlns:ds="http://schemas.openxmlformats.org/officeDocument/2006/customXml" ds:itemID="{93DA21A6-7E6B-48E9-9895-85C9C8DB3D5D}"/>
</file>

<file path=customXml/itemProps5.xml><?xml version="1.0" encoding="utf-8"?>
<ds:datastoreItem xmlns:ds="http://schemas.openxmlformats.org/officeDocument/2006/customXml" ds:itemID="{16BA53E6-1A47-4C96-9811-4D03115486FE}"/>
</file>

<file path=customXml/itemProps6.xml><?xml version="1.0" encoding="utf-8"?>
<ds:datastoreItem xmlns:ds="http://schemas.openxmlformats.org/officeDocument/2006/customXml" ds:itemID="{C81E4088-061A-4EA8-B73A-1227931965C0}"/>
</file>

<file path=docProps/app.xml><?xml version="1.0" encoding="utf-8"?>
<Properties xmlns="http://schemas.openxmlformats.org/officeDocument/2006/extended-properties" xmlns:vt="http://schemas.openxmlformats.org/officeDocument/2006/docPropsVTypes">
  <Template>Normal</Template>
  <TotalTime>2</TotalTime>
  <Pages>36</Pages>
  <Words>8616</Words>
  <Characters>47390</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55895</CharactersWithSpaces>
  <SharedDoc>false</SharedDoc>
  <HLinks>
    <vt:vector size="138" baseType="variant">
      <vt:variant>
        <vt:i4>4653172</vt:i4>
      </vt:variant>
      <vt:variant>
        <vt:i4>132</vt:i4>
      </vt:variant>
      <vt:variant>
        <vt:i4>0</vt:i4>
      </vt:variant>
      <vt:variant>
        <vt:i4>5</vt:i4>
      </vt:variant>
      <vt:variant>
        <vt:lpwstr>https://drive.google.com/drive/folders/1CRe4Nx0dr2dP34GVQiwc1PTnPQ4-jk3d?usp=sharing_eip&amp;ts=5ee5aa83</vt:lpwstr>
      </vt:variant>
      <vt:variant>
        <vt:lpwstr/>
      </vt:variant>
      <vt:variant>
        <vt:i4>4653172</vt:i4>
      </vt:variant>
      <vt:variant>
        <vt:i4>129</vt:i4>
      </vt:variant>
      <vt:variant>
        <vt:i4>0</vt:i4>
      </vt:variant>
      <vt:variant>
        <vt:i4>5</vt:i4>
      </vt:variant>
      <vt:variant>
        <vt:lpwstr>https://drive.google.com/drive/folders/1CRe4Nx0dr2dP34GVQiwc1PTnPQ4-jk3d?usp=sharing_eip&amp;ts=5ee5aa83</vt:lpwstr>
      </vt:variant>
      <vt:variant>
        <vt:lpwstr/>
      </vt:variant>
      <vt:variant>
        <vt:i4>1703993</vt:i4>
      </vt:variant>
      <vt:variant>
        <vt:i4>122</vt:i4>
      </vt:variant>
      <vt:variant>
        <vt:i4>0</vt:i4>
      </vt:variant>
      <vt:variant>
        <vt:i4>5</vt:i4>
      </vt:variant>
      <vt:variant>
        <vt:lpwstr/>
      </vt:variant>
      <vt:variant>
        <vt:lpwstr>_Toc42983473</vt:lpwstr>
      </vt:variant>
      <vt:variant>
        <vt:i4>1769529</vt:i4>
      </vt:variant>
      <vt:variant>
        <vt:i4>116</vt:i4>
      </vt:variant>
      <vt:variant>
        <vt:i4>0</vt:i4>
      </vt:variant>
      <vt:variant>
        <vt:i4>5</vt:i4>
      </vt:variant>
      <vt:variant>
        <vt:lpwstr/>
      </vt:variant>
      <vt:variant>
        <vt:lpwstr>_Toc42983472</vt:lpwstr>
      </vt:variant>
      <vt:variant>
        <vt:i4>1572921</vt:i4>
      </vt:variant>
      <vt:variant>
        <vt:i4>110</vt:i4>
      </vt:variant>
      <vt:variant>
        <vt:i4>0</vt:i4>
      </vt:variant>
      <vt:variant>
        <vt:i4>5</vt:i4>
      </vt:variant>
      <vt:variant>
        <vt:lpwstr/>
      </vt:variant>
      <vt:variant>
        <vt:lpwstr>_Toc42983471</vt:lpwstr>
      </vt:variant>
      <vt:variant>
        <vt:i4>1638457</vt:i4>
      </vt:variant>
      <vt:variant>
        <vt:i4>104</vt:i4>
      </vt:variant>
      <vt:variant>
        <vt:i4>0</vt:i4>
      </vt:variant>
      <vt:variant>
        <vt:i4>5</vt:i4>
      </vt:variant>
      <vt:variant>
        <vt:lpwstr/>
      </vt:variant>
      <vt:variant>
        <vt:lpwstr>_Toc42983470</vt:lpwstr>
      </vt:variant>
      <vt:variant>
        <vt:i4>1048632</vt:i4>
      </vt:variant>
      <vt:variant>
        <vt:i4>98</vt:i4>
      </vt:variant>
      <vt:variant>
        <vt:i4>0</vt:i4>
      </vt:variant>
      <vt:variant>
        <vt:i4>5</vt:i4>
      </vt:variant>
      <vt:variant>
        <vt:lpwstr/>
      </vt:variant>
      <vt:variant>
        <vt:lpwstr>_Toc42983469</vt:lpwstr>
      </vt:variant>
      <vt:variant>
        <vt:i4>1114168</vt:i4>
      </vt:variant>
      <vt:variant>
        <vt:i4>92</vt:i4>
      </vt:variant>
      <vt:variant>
        <vt:i4>0</vt:i4>
      </vt:variant>
      <vt:variant>
        <vt:i4>5</vt:i4>
      </vt:variant>
      <vt:variant>
        <vt:lpwstr/>
      </vt:variant>
      <vt:variant>
        <vt:lpwstr>_Toc42983468</vt:lpwstr>
      </vt:variant>
      <vt:variant>
        <vt:i4>1966136</vt:i4>
      </vt:variant>
      <vt:variant>
        <vt:i4>86</vt:i4>
      </vt:variant>
      <vt:variant>
        <vt:i4>0</vt:i4>
      </vt:variant>
      <vt:variant>
        <vt:i4>5</vt:i4>
      </vt:variant>
      <vt:variant>
        <vt:lpwstr/>
      </vt:variant>
      <vt:variant>
        <vt:lpwstr>_Toc42983467</vt:lpwstr>
      </vt:variant>
      <vt:variant>
        <vt:i4>2031672</vt:i4>
      </vt:variant>
      <vt:variant>
        <vt:i4>80</vt:i4>
      </vt:variant>
      <vt:variant>
        <vt:i4>0</vt:i4>
      </vt:variant>
      <vt:variant>
        <vt:i4>5</vt:i4>
      </vt:variant>
      <vt:variant>
        <vt:lpwstr/>
      </vt:variant>
      <vt:variant>
        <vt:lpwstr>_Toc42983466</vt:lpwstr>
      </vt:variant>
      <vt:variant>
        <vt:i4>1835064</vt:i4>
      </vt:variant>
      <vt:variant>
        <vt:i4>74</vt:i4>
      </vt:variant>
      <vt:variant>
        <vt:i4>0</vt:i4>
      </vt:variant>
      <vt:variant>
        <vt:i4>5</vt:i4>
      </vt:variant>
      <vt:variant>
        <vt:lpwstr/>
      </vt:variant>
      <vt:variant>
        <vt:lpwstr>_Toc42983465</vt:lpwstr>
      </vt:variant>
      <vt:variant>
        <vt:i4>1900600</vt:i4>
      </vt:variant>
      <vt:variant>
        <vt:i4>68</vt:i4>
      </vt:variant>
      <vt:variant>
        <vt:i4>0</vt:i4>
      </vt:variant>
      <vt:variant>
        <vt:i4>5</vt:i4>
      </vt:variant>
      <vt:variant>
        <vt:lpwstr/>
      </vt:variant>
      <vt:variant>
        <vt:lpwstr>_Toc42983464</vt:lpwstr>
      </vt:variant>
      <vt:variant>
        <vt:i4>1703992</vt:i4>
      </vt:variant>
      <vt:variant>
        <vt:i4>62</vt:i4>
      </vt:variant>
      <vt:variant>
        <vt:i4>0</vt:i4>
      </vt:variant>
      <vt:variant>
        <vt:i4>5</vt:i4>
      </vt:variant>
      <vt:variant>
        <vt:lpwstr/>
      </vt:variant>
      <vt:variant>
        <vt:lpwstr>_Toc42983463</vt:lpwstr>
      </vt:variant>
      <vt:variant>
        <vt:i4>1769528</vt:i4>
      </vt:variant>
      <vt:variant>
        <vt:i4>56</vt:i4>
      </vt:variant>
      <vt:variant>
        <vt:i4>0</vt:i4>
      </vt:variant>
      <vt:variant>
        <vt:i4>5</vt:i4>
      </vt:variant>
      <vt:variant>
        <vt:lpwstr/>
      </vt:variant>
      <vt:variant>
        <vt:lpwstr>_Toc42983462</vt:lpwstr>
      </vt:variant>
      <vt:variant>
        <vt:i4>1572920</vt:i4>
      </vt:variant>
      <vt:variant>
        <vt:i4>50</vt:i4>
      </vt:variant>
      <vt:variant>
        <vt:i4>0</vt:i4>
      </vt:variant>
      <vt:variant>
        <vt:i4>5</vt:i4>
      </vt:variant>
      <vt:variant>
        <vt:lpwstr/>
      </vt:variant>
      <vt:variant>
        <vt:lpwstr>_Toc42983461</vt:lpwstr>
      </vt:variant>
      <vt:variant>
        <vt:i4>1638456</vt:i4>
      </vt:variant>
      <vt:variant>
        <vt:i4>44</vt:i4>
      </vt:variant>
      <vt:variant>
        <vt:i4>0</vt:i4>
      </vt:variant>
      <vt:variant>
        <vt:i4>5</vt:i4>
      </vt:variant>
      <vt:variant>
        <vt:lpwstr/>
      </vt:variant>
      <vt:variant>
        <vt:lpwstr>_Toc42983460</vt:lpwstr>
      </vt:variant>
      <vt:variant>
        <vt:i4>1048635</vt:i4>
      </vt:variant>
      <vt:variant>
        <vt:i4>38</vt:i4>
      </vt:variant>
      <vt:variant>
        <vt:i4>0</vt:i4>
      </vt:variant>
      <vt:variant>
        <vt:i4>5</vt:i4>
      </vt:variant>
      <vt:variant>
        <vt:lpwstr/>
      </vt:variant>
      <vt:variant>
        <vt:lpwstr>_Toc42983459</vt:lpwstr>
      </vt:variant>
      <vt:variant>
        <vt:i4>1114171</vt:i4>
      </vt:variant>
      <vt:variant>
        <vt:i4>32</vt:i4>
      </vt:variant>
      <vt:variant>
        <vt:i4>0</vt:i4>
      </vt:variant>
      <vt:variant>
        <vt:i4>5</vt:i4>
      </vt:variant>
      <vt:variant>
        <vt:lpwstr/>
      </vt:variant>
      <vt:variant>
        <vt:lpwstr>_Toc42983458</vt:lpwstr>
      </vt:variant>
      <vt:variant>
        <vt:i4>1966139</vt:i4>
      </vt:variant>
      <vt:variant>
        <vt:i4>26</vt:i4>
      </vt:variant>
      <vt:variant>
        <vt:i4>0</vt:i4>
      </vt:variant>
      <vt:variant>
        <vt:i4>5</vt:i4>
      </vt:variant>
      <vt:variant>
        <vt:lpwstr/>
      </vt:variant>
      <vt:variant>
        <vt:lpwstr>_Toc42983457</vt:lpwstr>
      </vt:variant>
      <vt:variant>
        <vt:i4>2031675</vt:i4>
      </vt:variant>
      <vt:variant>
        <vt:i4>20</vt:i4>
      </vt:variant>
      <vt:variant>
        <vt:i4>0</vt:i4>
      </vt:variant>
      <vt:variant>
        <vt:i4>5</vt:i4>
      </vt:variant>
      <vt:variant>
        <vt:lpwstr/>
      </vt:variant>
      <vt:variant>
        <vt:lpwstr>_Toc42983456</vt:lpwstr>
      </vt:variant>
      <vt:variant>
        <vt:i4>1835067</vt:i4>
      </vt:variant>
      <vt:variant>
        <vt:i4>14</vt:i4>
      </vt:variant>
      <vt:variant>
        <vt:i4>0</vt:i4>
      </vt:variant>
      <vt:variant>
        <vt:i4>5</vt:i4>
      </vt:variant>
      <vt:variant>
        <vt:lpwstr/>
      </vt:variant>
      <vt:variant>
        <vt:lpwstr>_Toc42983455</vt:lpwstr>
      </vt:variant>
      <vt:variant>
        <vt:i4>1900603</vt:i4>
      </vt:variant>
      <vt:variant>
        <vt:i4>8</vt:i4>
      </vt:variant>
      <vt:variant>
        <vt:i4>0</vt:i4>
      </vt:variant>
      <vt:variant>
        <vt:i4>5</vt:i4>
      </vt:variant>
      <vt:variant>
        <vt:lpwstr/>
      </vt:variant>
      <vt:variant>
        <vt:lpwstr>_Toc42983454</vt:lpwstr>
      </vt:variant>
      <vt:variant>
        <vt:i4>1703995</vt:i4>
      </vt:variant>
      <vt:variant>
        <vt:i4>2</vt:i4>
      </vt:variant>
      <vt:variant>
        <vt:i4>0</vt:i4>
      </vt:variant>
      <vt:variant>
        <vt:i4>5</vt:i4>
      </vt:variant>
      <vt:variant>
        <vt:lpwstr/>
      </vt:variant>
      <vt:variant>
        <vt:lpwstr>_Toc42983453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producto 1 plan capac estocolmo minamata</dc:title>
  <dc:subject/>
  <dc:creator/>
  <cp:keywords/>
  <cp:lastModifiedBy>Maria Albuja</cp:lastModifiedBy>
  <cp:revision>2</cp:revision>
  <dcterms:created xsi:type="dcterms:W3CDTF">2020-09-18T19:47:00Z</dcterms:created>
  <dcterms:modified xsi:type="dcterms:W3CDTF">2020-09-18T19:47:00Z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ContentTypeId">
    <vt:lpwstr>0x010100F075C04BA242A84ABD3293E3AD35CDA400AB50428DC784B44FAACCAA5FAE40C0590045B5E632B552204ABF0E616DD66BDA0F</vt:lpwstr>
  </property>
  <property fmtid="{D5CDD505-2E9C-101B-9397-08002B2CF9AE}" pid="24" name="UNDPCountry">
    <vt:lpwstr/>
  </property>
  <property fmtid="{D5CDD505-2E9C-101B-9397-08002B2CF9AE}" pid="25" name="UN Languages">
    <vt:lpwstr>242;#Spanish|4e414ef6-23af-4d09-959b-cacfb5bc82ab</vt:lpwstr>
  </property>
  <property fmtid="{D5CDD505-2E9C-101B-9397-08002B2CF9AE}" pid="26" name="Operating Unit0">
    <vt:lpwstr>1327;#ECU|1ceead6c-1183-4b4d-bbb1-e6db7a30b818</vt:lpwstr>
  </property>
  <property fmtid="{D5CDD505-2E9C-101B-9397-08002B2CF9AE}" pid="27" name="Atlas Document Status">
    <vt:lpwstr>763;#Draft|121d40a5-e62e-4d42-82e4-d6d12003de0a</vt:lpwstr>
  </property>
  <property fmtid="{D5CDD505-2E9C-101B-9397-08002B2CF9AE}" pid="28" name="Atlas Document Type">
    <vt:lpwstr>1107;#Other|10be685e-4bef-4aec-b905-4df3748c0781</vt:lpwstr>
  </property>
  <property fmtid="{D5CDD505-2E9C-101B-9397-08002B2CF9AE}" pid="29" name="eRegFilingCodeMM">
    <vt:lpwstr/>
  </property>
  <property fmtid="{D5CDD505-2E9C-101B-9397-08002B2CF9AE}" pid="30" name="UndpUnitMM">
    <vt:lpwstr/>
  </property>
  <property fmtid="{D5CDD505-2E9C-101B-9397-08002B2CF9AE}" pid="31" name="UNDPFocusAreas">
    <vt:lpwstr/>
  </property>
  <property fmtid="{D5CDD505-2E9C-101B-9397-08002B2CF9AE}" pid="32" name="UndpDocTypeMM">
    <vt:lpwstr/>
  </property>
  <property fmtid="{D5CDD505-2E9C-101B-9397-08002B2CF9AE}" pid="33" name="UNDPDocumentCategory">
    <vt:lpwstr/>
  </property>
  <property fmtid="{D5CDD505-2E9C-101B-9397-08002B2CF9AE}" pid="34" name="_dlc_DocIdItemGuid">
    <vt:lpwstr>92e4632f-dbe3-4112-8567-cf304029c0b3</vt:lpwstr>
  </property>
  <property fmtid="{D5CDD505-2E9C-101B-9397-08002B2CF9AE}" pid="35" name="DocumentSetDescription">
    <vt:lpwstr/>
  </property>
  <property fmtid="{D5CDD505-2E9C-101B-9397-08002B2CF9AE}" pid="36" name="UnitTaxHTField0">
    <vt:lpwstr/>
  </property>
  <property fmtid="{D5CDD505-2E9C-101B-9397-08002B2CF9AE}" pid="37" name="Unit">
    <vt:lpwstr/>
  </property>
  <property fmtid="{D5CDD505-2E9C-101B-9397-08002B2CF9AE}" pid="38" name="URL">
    <vt:lpwstr/>
  </property>
</Properties>
</file>